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5D" w:rsidRPr="00E71E5D" w:rsidRDefault="00E71E5D" w:rsidP="00E71E5D">
      <w:pPr>
        <w:spacing w:after="0" w:line="251" w:lineRule="auto"/>
        <w:ind w:left="245" w:right="3" w:hanging="10"/>
        <w:jc w:val="center"/>
        <w:rPr>
          <w:b/>
          <w:color w:val="355F91"/>
          <w:sz w:val="32"/>
          <w:szCs w:val="32"/>
        </w:rPr>
      </w:pPr>
      <w:bookmarkStart w:id="0" w:name="_GoBack"/>
      <w:r w:rsidRPr="00E71E5D">
        <w:rPr>
          <w:b/>
          <w:color w:val="355F91"/>
          <w:sz w:val="32"/>
          <w:szCs w:val="32"/>
        </w:rPr>
        <w:t xml:space="preserve">Guidelines for Cubicles and Movable Walls </w:t>
      </w:r>
    </w:p>
    <w:bookmarkEnd w:id="0"/>
    <w:p w:rsidR="00E71E5D" w:rsidRPr="00E71E5D" w:rsidRDefault="00E71E5D" w:rsidP="00E71E5D">
      <w:pPr>
        <w:spacing w:after="0" w:line="251" w:lineRule="auto"/>
        <w:ind w:left="245" w:right="3" w:hanging="10"/>
        <w:jc w:val="center"/>
        <w:rPr>
          <w:sz w:val="32"/>
          <w:szCs w:val="32"/>
        </w:rPr>
      </w:pPr>
    </w:p>
    <w:p w:rsidR="00E71E5D" w:rsidRPr="00E71E5D" w:rsidRDefault="00E71E5D" w:rsidP="00E71E5D">
      <w:pPr>
        <w:spacing w:after="201" w:line="267" w:lineRule="auto"/>
        <w:ind w:left="10" w:hanging="10"/>
        <w:rPr>
          <w:sz w:val="24"/>
          <w:szCs w:val="24"/>
        </w:rPr>
      </w:pPr>
      <w:r w:rsidRPr="00E71E5D">
        <w:rPr>
          <w:sz w:val="16"/>
        </w:rPr>
        <w:t xml:space="preserve"> </w:t>
      </w:r>
      <w:r w:rsidRPr="00E71E5D">
        <w:rPr>
          <w:sz w:val="24"/>
          <w:szCs w:val="24"/>
        </w:rPr>
        <w:t>Procedures for moves requiring cubicle removal/installation and removal of wall-attached desk</w:t>
      </w:r>
    </w:p>
    <w:p w:rsidR="00E71E5D" w:rsidRPr="00E71E5D" w:rsidRDefault="00E71E5D" w:rsidP="00E71E5D">
      <w:pPr>
        <w:spacing w:after="201" w:line="267" w:lineRule="auto"/>
        <w:ind w:left="10" w:hanging="10"/>
        <w:rPr>
          <w:sz w:val="24"/>
        </w:rPr>
      </w:pPr>
    </w:p>
    <w:p w:rsidR="00E71E5D" w:rsidRPr="00E71E5D" w:rsidRDefault="00E71E5D" w:rsidP="00E71E5D">
      <w:pPr>
        <w:spacing w:after="201" w:line="267" w:lineRule="auto"/>
        <w:ind w:left="10" w:hanging="10"/>
        <w:rPr>
          <w:sz w:val="24"/>
          <w:szCs w:val="24"/>
        </w:rPr>
      </w:pPr>
      <w:r w:rsidRPr="00E71E5D">
        <w:rPr>
          <w:b/>
          <w:sz w:val="24"/>
          <w:szCs w:val="24"/>
        </w:rPr>
        <w:t xml:space="preserve">Advanced notice is required. </w:t>
      </w:r>
    </w:p>
    <w:p w:rsidR="00E71E5D" w:rsidRPr="00E71E5D" w:rsidRDefault="00E71E5D" w:rsidP="00E71E5D">
      <w:pPr>
        <w:numPr>
          <w:ilvl w:val="0"/>
          <w:numId w:val="1"/>
        </w:numPr>
        <w:spacing w:after="3" w:line="351" w:lineRule="auto"/>
        <w:rPr>
          <w:sz w:val="24"/>
          <w:szCs w:val="24"/>
        </w:rPr>
      </w:pPr>
      <w:r w:rsidRPr="00E71E5D">
        <w:rPr>
          <w:sz w:val="24"/>
          <w:szCs w:val="24"/>
        </w:rPr>
        <w:t>Please open a Facilities service request by using the Facilities Service Request application in My SLU tools or by calling Facilities at 7-2955.</w:t>
      </w:r>
    </w:p>
    <w:p w:rsidR="00E71E5D" w:rsidRPr="00E71E5D" w:rsidRDefault="00E71E5D" w:rsidP="00E71E5D">
      <w:pPr>
        <w:spacing w:after="3" w:line="351" w:lineRule="auto"/>
        <w:ind w:left="1065"/>
        <w:jc w:val="center"/>
        <w:rPr>
          <w:sz w:val="24"/>
          <w:szCs w:val="24"/>
        </w:rPr>
      </w:pPr>
      <w:r w:rsidRPr="00E71E5D">
        <w:rPr>
          <w:noProof/>
          <w:sz w:val="24"/>
          <w:szCs w:val="24"/>
        </w:rPr>
        <w:drawing>
          <wp:inline distT="0" distB="0" distL="0" distR="0" wp14:anchorId="41A7C4E3" wp14:editId="5C3903B1">
            <wp:extent cx="1097280" cy="105534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3717" cy="106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E5D" w:rsidRDefault="00E71E5D" w:rsidP="00E71E5D">
      <w:pPr>
        <w:numPr>
          <w:ilvl w:val="0"/>
          <w:numId w:val="1"/>
        </w:numPr>
        <w:spacing w:after="3" w:line="351" w:lineRule="auto"/>
        <w:rPr>
          <w:sz w:val="24"/>
          <w:szCs w:val="24"/>
        </w:rPr>
      </w:pPr>
      <w:r w:rsidRPr="00E71E5D">
        <w:rPr>
          <w:sz w:val="24"/>
          <w:szCs w:val="24"/>
        </w:rPr>
        <w:t xml:space="preserve">Distribution Services will come on-site to inspect the items prior to scheduling the move </w:t>
      </w:r>
      <w:r>
        <w:rPr>
          <w:sz w:val="24"/>
          <w:szCs w:val="24"/>
        </w:rPr>
        <w:t>(two weeks in advance)</w:t>
      </w:r>
    </w:p>
    <w:p w:rsidR="00E71E5D" w:rsidRPr="00E71E5D" w:rsidRDefault="00E71E5D" w:rsidP="00E71E5D">
      <w:pPr>
        <w:spacing w:after="220" w:line="251" w:lineRule="auto"/>
        <w:ind w:left="730" w:hanging="370"/>
        <w:rPr>
          <w:sz w:val="24"/>
          <w:szCs w:val="24"/>
        </w:rPr>
      </w:pPr>
      <w:r w:rsidRPr="00E71E5D">
        <w:rPr>
          <w:sz w:val="24"/>
          <w:szCs w:val="24"/>
        </w:rPr>
        <w:t xml:space="preserve"> </w:t>
      </w:r>
    </w:p>
    <w:p w:rsidR="00E71E5D" w:rsidRPr="00E71E5D" w:rsidRDefault="00E71E5D" w:rsidP="00E71E5D">
      <w:pPr>
        <w:spacing w:after="88" w:line="267" w:lineRule="auto"/>
        <w:ind w:left="10" w:hanging="10"/>
        <w:rPr>
          <w:sz w:val="24"/>
          <w:szCs w:val="24"/>
        </w:rPr>
      </w:pPr>
      <w:r w:rsidRPr="00E71E5D">
        <w:rPr>
          <w:b/>
          <w:sz w:val="24"/>
          <w:szCs w:val="24"/>
        </w:rPr>
        <w:t xml:space="preserve">NOTE:   Work for the following items must be completed prior to the move date: </w:t>
      </w:r>
    </w:p>
    <w:p w:rsidR="00E71E5D" w:rsidRPr="00E71E5D" w:rsidRDefault="00E71E5D" w:rsidP="00E71E5D">
      <w:pPr>
        <w:numPr>
          <w:ilvl w:val="0"/>
          <w:numId w:val="1"/>
        </w:numPr>
        <w:spacing w:after="3" w:line="351" w:lineRule="auto"/>
        <w:rPr>
          <w:sz w:val="24"/>
          <w:szCs w:val="24"/>
        </w:rPr>
      </w:pPr>
      <w:r w:rsidRPr="00E71E5D">
        <w:rPr>
          <w:sz w:val="24"/>
          <w:szCs w:val="24"/>
        </w:rPr>
        <w:t xml:space="preserve">Disconnection of IT equipment/hook-ups, data cables. For ITS assistance please contact ITS at 7-4000 to open ITS ticket and coordinate the disconnect and re-connect of computer equipment. </w:t>
      </w:r>
    </w:p>
    <w:p w:rsidR="00E71E5D" w:rsidRPr="00E71E5D" w:rsidRDefault="00E71E5D" w:rsidP="00E71E5D">
      <w:pPr>
        <w:spacing w:after="23" w:line="251" w:lineRule="auto"/>
        <w:ind w:left="720" w:hanging="370"/>
        <w:rPr>
          <w:sz w:val="24"/>
          <w:szCs w:val="24"/>
        </w:rPr>
      </w:pPr>
      <w:r w:rsidRPr="00E71E5D">
        <w:rPr>
          <w:sz w:val="24"/>
          <w:szCs w:val="24"/>
        </w:rPr>
        <w:t xml:space="preserve"> </w:t>
      </w:r>
    </w:p>
    <w:p w:rsidR="00E71E5D" w:rsidRPr="00E71E5D" w:rsidRDefault="00E71E5D" w:rsidP="00E71E5D">
      <w:pPr>
        <w:numPr>
          <w:ilvl w:val="0"/>
          <w:numId w:val="1"/>
        </w:numPr>
        <w:spacing w:after="3" w:line="351" w:lineRule="auto"/>
        <w:rPr>
          <w:sz w:val="24"/>
          <w:szCs w:val="24"/>
        </w:rPr>
      </w:pPr>
      <w:r w:rsidRPr="00E71E5D">
        <w:rPr>
          <w:sz w:val="24"/>
          <w:szCs w:val="24"/>
        </w:rPr>
        <w:t xml:space="preserve"> Disconnection of electricity from cubicles directly attached to the wall and/or electricity running through the cubicle walls.  Please open a Facilities service request by using the Facilities Service Request application in My SLU tools or by calling Facilities at 7-2955.</w:t>
      </w:r>
    </w:p>
    <w:p w:rsidR="00E71E5D" w:rsidRPr="00E71E5D" w:rsidRDefault="00E71E5D" w:rsidP="00E71E5D">
      <w:pPr>
        <w:spacing w:after="3" w:line="351" w:lineRule="auto"/>
        <w:jc w:val="center"/>
        <w:rPr>
          <w:sz w:val="24"/>
          <w:szCs w:val="24"/>
        </w:rPr>
      </w:pPr>
      <w:r w:rsidRPr="00E71E5D">
        <w:rPr>
          <w:noProof/>
          <w:sz w:val="24"/>
          <w:szCs w:val="24"/>
        </w:rPr>
        <w:drawing>
          <wp:inline distT="0" distB="0" distL="0" distR="0" wp14:anchorId="75896DBA" wp14:editId="34436B70">
            <wp:extent cx="1097280" cy="105534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3717" cy="106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E5D" w:rsidRDefault="00E71E5D">
      <w:pPr>
        <w:spacing w:after="0"/>
        <w:ind w:left="245" w:right="3" w:hanging="10"/>
        <w:jc w:val="center"/>
        <w:rPr>
          <w:b/>
          <w:color w:val="355F91"/>
          <w:sz w:val="36"/>
          <w:highlight w:val="yellow"/>
        </w:rPr>
      </w:pPr>
    </w:p>
    <w:p w:rsidR="003E02DF" w:rsidRDefault="003E02DF">
      <w:pPr>
        <w:spacing w:after="0"/>
        <w:ind w:left="1080"/>
      </w:pPr>
    </w:p>
    <w:tbl>
      <w:tblPr>
        <w:tblStyle w:val="TableGrid"/>
        <w:tblW w:w="10450" w:type="dxa"/>
        <w:tblInd w:w="-113" w:type="dxa"/>
        <w:tblCellMar>
          <w:top w:w="18" w:type="dxa"/>
          <w:left w:w="1894" w:type="dxa"/>
          <w:right w:w="115" w:type="dxa"/>
        </w:tblCellMar>
        <w:tblLook w:val="04A0" w:firstRow="1" w:lastRow="0" w:firstColumn="1" w:lastColumn="0" w:noHBand="0" w:noVBand="1"/>
      </w:tblPr>
      <w:tblGrid>
        <w:gridCol w:w="10450"/>
      </w:tblGrid>
      <w:tr w:rsidR="003E02DF">
        <w:trPr>
          <w:trHeight w:val="1973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2DF" w:rsidRDefault="002C122C">
            <w:pPr>
              <w:spacing w:after="391"/>
              <w:ind w:right="1047"/>
              <w:jc w:val="center"/>
            </w:pPr>
            <w:r>
              <w:rPr>
                <w:rFonts w:ascii="Arial" w:eastAsia="Arial" w:hAnsi="Arial" w:cs="Arial"/>
                <w:b/>
                <w:color w:val="355F91"/>
                <w:sz w:val="4"/>
              </w:rPr>
              <w:t xml:space="preserve"> </w:t>
            </w:r>
          </w:p>
          <w:p w:rsidR="003E02DF" w:rsidRDefault="002C122C">
            <w:pPr>
              <w:spacing w:after="180"/>
              <w:ind w:right="1058"/>
              <w:jc w:val="center"/>
            </w:pPr>
            <w:r>
              <w:rPr>
                <w:rFonts w:ascii="Arial" w:eastAsia="Arial" w:hAnsi="Arial" w:cs="Arial"/>
                <w:b/>
                <w:color w:val="355F91"/>
                <w:sz w:val="24"/>
              </w:rPr>
              <w:t xml:space="preserve">CONTACT INFORMATION </w:t>
            </w:r>
          </w:p>
          <w:p w:rsidR="003E02DF" w:rsidRDefault="002C122C">
            <w:pPr>
              <w:spacing w:after="218"/>
              <w:ind w:right="1063"/>
              <w:jc w:val="center"/>
            </w:pPr>
            <w:r>
              <w:rPr>
                <w:rFonts w:ascii="Arial" w:eastAsia="Arial" w:hAnsi="Arial" w:cs="Arial"/>
                <w:b/>
                <w:color w:val="355F91"/>
                <w:sz w:val="20"/>
              </w:rPr>
              <w:t xml:space="preserve">Ray Noldon, noldonra@slu.edu, 7-7179 </w:t>
            </w:r>
          </w:p>
          <w:p w:rsidR="003E02DF" w:rsidRDefault="002C122C">
            <w:pPr>
              <w:spacing w:after="17"/>
              <w:ind w:left="794"/>
            </w:pPr>
            <w:r>
              <w:rPr>
                <w:rFonts w:ascii="Arial" w:eastAsia="Arial" w:hAnsi="Arial" w:cs="Arial"/>
                <w:b/>
                <w:color w:val="355F91"/>
                <w:sz w:val="20"/>
              </w:rPr>
              <w:t xml:space="preserve">Information is also available on Facilities Services website at </w:t>
            </w:r>
          </w:p>
          <w:p w:rsidR="003E02DF" w:rsidRDefault="00837A7A">
            <w:hyperlink r:id="rId6">
              <w:r w:rsidR="002C122C">
                <w:rPr>
                  <w:rFonts w:ascii="Arial" w:eastAsia="Arial" w:hAnsi="Arial" w:cs="Arial"/>
                  <w:b/>
                  <w:color w:val="0000FF"/>
                  <w:sz w:val="20"/>
                  <w:u w:val="single" w:color="0000FF"/>
                </w:rPr>
                <w:t>http://www.slu.edu/facilities-services-home/departments/distribution-services</w:t>
              </w:r>
            </w:hyperlink>
            <w:hyperlink r:id="rId7">
              <w:r w:rsidR="002C122C">
                <w:rPr>
                  <w:rFonts w:ascii="Arial" w:eastAsia="Arial" w:hAnsi="Arial" w:cs="Arial"/>
                  <w:b/>
                  <w:color w:val="355F91"/>
                  <w:sz w:val="20"/>
                </w:rPr>
                <w:t xml:space="preserve"> </w:t>
              </w:r>
            </w:hyperlink>
          </w:p>
          <w:p w:rsidR="003E02DF" w:rsidRDefault="002C122C">
            <w:pPr>
              <w:ind w:right="1025"/>
              <w:jc w:val="center"/>
            </w:pPr>
            <w:r>
              <w:rPr>
                <w:rFonts w:ascii="Arial" w:eastAsia="Arial" w:hAnsi="Arial" w:cs="Arial"/>
                <w:b/>
                <w:color w:val="355F91"/>
                <w:sz w:val="12"/>
              </w:rPr>
              <w:t xml:space="preserve"> </w:t>
            </w:r>
          </w:p>
        </w:tc>
      </w:tr>
    </w:tbl>
    <w:p w:rsidR="00AB0EAB" w:rsidRDefault="00AB0EAB" w:rsidP="00E71E5D"/>
    <w:sectPr w:rsidR="00AB0EAB" w:rsidSect="00E71E5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D21"/>
    <w:multiLevelType w:val="hybridMultilevel"/>
    <w:tmpl w:val="D85E455E"/>
    <w:lvl w:ilvl="0" w:tplc="DDD4BF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3199"/>
    <w:multiLevelType w:val="hybridMultilevel"/>
    <w:tmpl w:val="026678EE"/>
    <w:lvl w:ilvl="0" w:tplc="A106DE8A">
      <w:start w:val="1"/>
      <w:numFmt w:val="bullet"/>
      <w:lvlText w:val="o"/>
      <w:lvlJc w:val="left"/>
      <w:pPr>
        <w:ind w:left="10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5AB2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EACA22">
      <w:start w:val="1"/>
      <w:numFmt w:val="bullet"/>
      <w:lvlText w:val="▪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A8FA5E">
      <w:start w:val="1"/>
      <w:numFmt w:val="bullet"/>
      <w:lvlText w:val="•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065E4">
      <w:start w:val="1"/>
      <w:numFmt w:val="bullet"/>
      <w:lvlText w:val="o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343AAA">
      <w:start w:val="1"/>
      <w:numFmt w:val="bullet"/>
      <w:lvlText w:val="▪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2022C">
      <w:start w:val="1"/>
      <w:numFmt w:val="bullet"/>
      <w:lvlText w:val="•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43F12">
      <w:start w:val="1"/>
      <w:numFmt w:val="bullet"/>
      <w:lvlText w:val="o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847F2">
      <w:start w:val="1"/>
      <w:numFmt w:val="bullet"/>
      <w:lvlText w:val="▪"/>
      <w:lvlJc w:val="left"/>
      <w:pPr>
        <w:ind w:left="7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CD2B06"/>
    <w:multiLevelType w:val="hybridMultilevel"/>
    <w:tmpl w:val="98020D28"/>
    <w:lvl w:ilvl="0" w:tplc="0AF6E870">
      <w:start w:val="1"/>
      <w:numFmt w:val="bullet"/>
      <w:lvlText w:val="o"/>
      <w:lvlJc w:val="left"/>
      <w:pPr>
        <w:ind w:left="10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A3196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0F692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8848E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76C13E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0C672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AF0B4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C7C02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4B946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DF"/>
    <w:rsid w:val="002C122C"/>
    <w:rsid w:val="00392FBC"/>
    <w:rsid w:val="003E02DF"/>
    <w:rsid w:val="00837A7A"/>
    <w:rsid w:val="009E3F78"/>
    <w:rsid w:val="00AB0EAB"/>
    <w:rsid w:val="00E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4F38A-EC72-47FE-BA65-763F556E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9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u.edu/facilities-services-home/departments/distribution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u.edu/facilities-services-home/departments/distribution-servi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C. Regan</dc:creator>
  <cp:keywords/>
  <cp:lastModifiedBy>Francisco Tobar</cp:lastModifiedBy>
  <cp:revision>2</cp:revision>
  <dcterms:created xsi:type="dcterms:W3CDTF">2018-10-23T14:16:00Z</dcterms:created>
  <dcterms:modified xsi:type="dcterms:W3CDTF">2018-10-23T14:16:00Z</dcterms:modified>
</cp:coreProperties>
</file>