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68947" w14:textId="01D43E77" w:rsidR="00AD2B3C" w:rsidRDefault="0095663C">
      <w:pPr>
        <w:jc w:val="center"/>
        <w:rPr>
          <w:rFonts w:ascii="Calibri" w:eastAsia="Calibri" w:hAnsi="Calibri" w:cs="Calibri"/>
          <w:b/>
          <w:sz w:val="24"/>
          <w:szCs w:val="24"/>
        </w:rPr>
      </w:pPr>
      <w:r>
        <w:rPr>
          <w:rFonts w:ascii="Calibri" w:eastAsia="Calibri" w:hAnsi="Calibri" w:cs="Calibri"/>
          <w:b/>
          <w:sz w:val="24"/>
          <w:szCs w:val="24"/>
        </w:rPr>
        <w:t xml:space="preserve">Service Animal/Service Animal In-Training </w:t>
      </w:r>
      <w:r w:rsidR="00E459E5">
        <w:rPr>
          <w:rFonts w:ascii="Calibri" w:eastAsia="Calibri" w:hAnsi="Calibri" w:cs="Calibri"/>
          <w:b/>
          <w:sz w:val="24"/>
          <w:szCs w:val="24"/>
        </w:rPr>
        <w:t xml:space="preserve">Policy </w:t>
      </w:r>
    </w:p>
    <w:p w14:paraId="4A4D4B66" w14:textId="77777777" w:rsidR="00AD2B3C" w:rsidRDefault="00E459E5">
      <w:pPr>
        <w:rPr>
          <w:rFonts w:ascii="Calibri" w:eastAsia="Calibri" w:hAnsi="Calibri" w:cs="Calibri"/>
          <w:sz w:val="24"/>
          <w:szCs w:val="24"/>
        </w:rPr>
      </w:pPr>
      <w:r>
        <w:rPr>
          <w:rFonts w:ascii="Calibri" w:eastAsia="Calibri" w:hAnsi="Calibri" w:cs="Calibri"/>
          <w:sz w:val="24"/>
          <w:szCs w:val="24"/>
        </w:rPr>
        <w:t>Saint Louis University understands the importance of providing reasonable accommodations in its campus and housing policies and practices where necessary for individuals with disabilities to fully participate in the University’s programs and functions. Fulfilling this commitment, SLU recognizes the necessity of “Service Animals” as defined by the Americans with Disabilities Act Amendments Act (ADAAA) and “Assistance Animals”, a broader term covered under the Fair Housing Act (FHA) pertaining to individuals with mental health disabilities. This policy is specific to Service Animals on Saint Louis University’s campus and within housing.</w:t>
      </w:r>
      <w:r>
        <w:rPr>
          <w:rFonts w:ascii="Calibri" w:eastAsia="Calibri" w:hAnsi="Calibri" w:cs="Calibri"/>
          <w:i/>
          <w:sz w:val="24"/>
          <w:szCs w:val="24"/>
        </w:rPr>
        <w:t xml:space="preserve"> </w:t>
      </w:r>
      <w:r>
        <w:rPr>
          <w:rFonts w:ascii="Calibri" w:eastAsia="Calibri" w:hAnsi="Calibri" w:cs="Calibri"/>
          <w:sz w:val="24"/>
          <w:szCs w:val="24"/>
        </w:rPr>
        <w:t>Saint Louis University reserves the right to amend this policy at any time as circumstances require.</w:t>
      </w:r>
    </w:p>
    <w:p w14:paraId="12526365" w14:textId="77777777" w:rsidR="00AD2B3C" w:rsidRDefault="00E459E5">
      <w:pPr>
        <w:rPr>
          <w:rFonts w:ascii="Calibri" w:eastAsia="Calibri" w:hAnsi="Calibri" w:cs="Calibri"/>
          <w:sz w:val="24"/>
          <w:szCs w:val="24"/>
        </w:rPr>
      </w:pPr>
      <w:r>
        <w:rPr>
          <w:rFonts w:ascii="Calibri" w:eastAsia="Calibri" w:hAnsi="Calibri" w:cs="Calibri"/>
          <w:sz w:val="24"/>
          <w:szCs w:val="24"/>
        </w:rPr>
        <w:t xml:space="preserve"> </w:t>
      </w:r>
    </w:p>
    <w:p w14:paraId="7DBBDD46" w14:textId="77777777" w:rsidR="00AD2B3C" w:rsidRDefault="00E459E5">
      <w:pPr>
        <w:rPr>
          <w:rFonts w:ascii="Calibri" w:eastAsia="Calibri" w:hAnsi="Calibri" w:cs="Calibri"/>
          <w:b/>
          <w:sz w:val="24"/>
          <w:szCs w:val="24"/>
        </w:rPr>
      </w:pPr>
      <w:r>
        <w:rPr>
          <w:rFonts w:ascii="Calibri" w:eastAsia="Calibri" w:hAnsi="Calibri" w:cs="Calibri"/>
          <w:b/>
          <w:sz w:val="24"/>
          <w:szCs w:val="24"/>
        </w:rPr>
        <w:t>Definition</w:t>
      </w:r>
    </w:p>
    <w:p w14:paraId="2B24C07D" w14:textId="77777777" w:rsidR="00AD2B3C" w:rsidRDefault="00E459E5">
      <w:pPr>
        <w:rPr>
          <w:rFonts w:ascii="Calibri" w:eastAsia="Calibri" w:hAnsi="Calibri" w:cs="Calibri"/>
          <w:sz w:val="24"/>
          <w:szCs w:val="24"/>
        </w:rPr>
      </w:pPr>
      <w:r>
        <w:rPr>
          <w:rFonts w:ascii="Calibri" w:eastAsia="Calibri" w:hAnsi="Calibri" w:cs="Calibri"/>
          <w:b/>
          <w:sz w:val="24"/>
          <w:szCs w:val="24"/>
        </w:rPr>
        <w:t xml:space="preserve">Service Animals: </w:t>
      </w:r>
      <w:r>
        <w:rPr>
          <w:rFonts w:ascii="Calibri" w:eastAsia="Calibri" w:hAnsi="Calibri" w:cs="Calibri"/>
          <w:sz w:val="24"/>
          <w:szCs w:val="24"/>
        </w:rPr>
        <w:t xml:space="preserve">Service animals are defined as dogs that are individually trained to do work or perform tasks for people with disabilities. Examples of such work or tasks include guiding people who are blind, alerting people who are deaf, pulling a wheelchair, alerting and protecting a person who is having a seizure, reminding a person with mental illness to take prescribed medications, calming a person with Post Traumatic Stress Disorder (PTSD) during an anxiety attack, or performing other duties. Service animals are working animals, not pets. The work or task a dog has been trained to provide must be directly related to the person’s disability. Dogs whose sole function is to provide comfort or emotional support do not qualify as service animals under the ADA.  </w:t>
      </w:r>
    </w:p>
    <w:p w14:paraId="3BF95134" w14:textId="77777777" w:rsidR="00AD2B3C" w:rsidRDefault="00E459E5">
      <w:pPr>
        <w:rPr>
          <w:rFonts w:ascii="Calibri" w:eastAsia="Calibri" w:hAnsi="Calibri" w:cs="Calibri"/>
          <w:b/>
          <w:sz w:val="24"/>
          <w:szCs w:val="24"/>
        </w:rPr>
      </w:pPr>
      <w:r>
        <w:rPr>
          <w:rFonts w:ascii="Calibri" w:eastAsia="Calibri" w:hAnsi="Calibri" w:cs="Calibri"/>
          <w:b/>
          <w:sz w:val="24"/>
          <w:szCs w:val="24"/>
        </w:rPr>
        <w:t xml:space="preserve"> </w:t>
      </w:r>
    </w:p>
    <w:p w14:paraId="66AD10E7" w14:textId="77777777" w:rsidR="00AD2B3C" w:rsidRDefault="00E459E5">
      <w:pPr>
        <w:rPr>
          <w:rFonts w:ascii="Calibri" w:eastAsia="Calibri" w:hAnsi="Calibri" w:cs="Calibri"/>
          <w:b/>
          <w:sz w:val="24"/>
          <w:szCs w:val="24"/>
        </w:rPr>
      </w:pPr>
      <w:r>
        <w:rPr>
          <w:rFonts w:ascii="Calibri" w:eastAsia="Calibri" w:hAnsi="Calibri" w:cs="Calibri"/>
          <w:b/>
          <w:sz w:val="24"/>
          <w:szCs w:val="24"/>
        </w:rPr>
        <w:t>Voluntary Registration Process</w:t>
      </w:r>
    </w:p>
    <w:p w14:paraId="186E6608" w14:textId="6A94F95C" w:rsidR="00AD2B3C" w:rsidRDefault="00E459E5">
      <w:pPr>
        <w:rPr>
          <w:rFonts w:ascii="Calibri" w:eastAsia="Calibri" w:hAnsi="Calibri" w:cs="Calibri"/>
          <w:sz w:val="24"/>
          <w:szCs w:val="24"/>
        </w:rPr>
      </w:pPr>
      <w:r>
        <w:rPr>
          <w:rFonts w:ascii="Calibri" w:eastAsia="Calibri" w:hAnsi="Calibri" w:cs="Calibri"/>
          <w:sz w:val="24"/>
          <w:szCs w:val="24"/>
        </w:rPr>
        <w:t xml:space="preserve">Students Utilizing Service Animals on Saint Louis University’s campus are asked to participate in a voluntary registration process through </w:t>
      </w:r>
      <w:hyperlink r:id="rId6">
        <w:r>
          <w:rPr>
            <w:rFonts w:ascii="Calibri" w:eastAsia="Calibri" w:hAnsi="Calibri" w:cs="Calibri"/>
            <w:color w:val="1155CC"/>
            <w:sz w:val="24"/>
            <w:szCs w:val="24"/>
            <w:u w:val="single"/>
          </w:rPr>
          <w:t>Disability Services</w:t>
        </w:r>
      </w:hyperlink>
      <w:r>
        <w:rPr>
          <w:rFonts w:ascii="Calibri" w:eastAsia="Calibri" w:hAnsi="Calibri" w:cs="Calibri"/>
          <w:sz w:val="24"/>
          <w:szCs w:val="24"/>
        </w:rPr>
        <w:t xml:space="preserve"> to ensure proper communication can be articulated to campus partners. Disability Services does not require individuals to register their service animal with the office as a condition for the animal to be allowed in public spaces (e.g., classrooms, student commons, dining facilities, etc.).</w:t>
      </w:r>
    </w:p>
    <w:p w14:paraId="5E4CFAE6" w14:textId="77777777" w:rsidR="00AD2B3C" w:rsidRDefault="00E459E5">
      <w:pPr>
        <w:rPr>
          <w:rFonts w:ascii="Calibri" w:eastAsia="Calibri" w:hAnsi="Calibri" w:cs="Calibri"/>
          <w:sz w:val="24"/>
          <w:szCs w:val="24"/>
        </w:rPr>
      </w:pPr>
      <w:r>
        <w:rPr>
          <w:rFonts w:ascii="Calibri" w:eastAsia="Calibri" w:hAnsi="Calibri" w:cs="Calibri"/>
          <w:sz w:val="24"/>
          <w:szCs w:val="24"/>
        </w:rPr>
        <w:t xml:space="preserve"> </w:t>
      </w:r>
    </w:p>
    <w:p w14:paraId="4A423A06" w14:textId="41D76D41" w:rsidR="00AD2B3C" w:rsidRDefault="00E459E5">
      <w:pPr>
        <w:rPr>
          <w:rFonts w:ascii="Calibri" w:eastAsia="Calibri" w:hAnsi="Calibri" w:cs="Calibri"/>
          <w:b/>
          <w:sz w:val="24"/>
          <w:szCs w:val="24"/>
        </w:rPr>
      </w:pPr>
      <w:r>
        <w:rPr>
          <w:rFonts w:ascii="Calibri" w:eastAsia="Calibri" w:hAnsi="Calibri" w:cs="Calibri"/>
          <w:b/>
          <w:sz w:val="24"/>
          <w:szCs w:val="24"/>
        </w:rPr>
        <w:t>Service Animal</w:t>
      </w:r>
      <w:r w:rsidR="00B13057">
        <w:rPr>
          <w:rFonts w:ascii="Calibri" w:eastAsia="Calibri" w:hAnsi="Calibri" w:cs="Calibri"/>
          <w:b/>
          <w:sz w:val="24"/>
          <w:szCs w:val="24"/>
        </w:rPr>
        <w:t>s</w:t>
      </w:r>
      <w:r>
        <w:rPr>
          <w:rFonts w:ascii="Calibri" w:eastAsia="Calibri" w:hAnsi="Calibri" w:cs="Calibri"/>
          <w:b/>
          <w:sz w:val="24"/>
          <w:szCs w:val="24"/>
        </w:rPr>
        <w:t xml:space="preserve"> on Campus</w:t>
      </w:r>
    </w:p>
    <w:p w14:paraId="69B8C44E" w14:textId="77777777" w:rsidR="00AD2B3C" w:rsidRDefault="00E459E5">
      <w:pPr>
        <w:rPr>
          <w:rFonts w:ascii="Calibri" w:eastAsia="Calibri" w:hAnsi="Calibri" w:cs="Calibri"/>
          <w:sz w:val="24"/>
          <w:szCs w:val="24"/>
        </w:rPr>
      </w:pPr>
      <w:r>
        <w:rPr>
          <w:rFonts w:ascii="Calibri" w:eastAsia="Calibri" w:hAnsi="Calibri" w:cs="Calibri"/>
          <w:sz w:val="24"/>
          <w:szCs w:val="24"/>
        </w:rPr>
        <w:t xml:space="preserve">Service dogs are welcome anywhere on campus that is open to the public, but there may be individual exceptions in places where the presence of the animal may compromise a sterile environment. Service animals should be under the control of the handler </w:t>
      </w:r>
      <w:proofErr w:type="gramStart"/>
      <w:r>
        <w:rPr>
          <w:rFonts w:ascii="Calibri" w:eastAsia="Calibri" w:hAnsi="Calibri" w:cs="Calibri"/>
          <w:sz w:val="24"/>
          <w:szCs w:val="24"/>
        </w:rPr>
        <w:t>at all times</w:t>
      </w:r>
      <w:proofErr w:type="gramEnd"/>
      <w:r>
        <w:rPr>
          <w:rFonts w:ascii="Calibri" w:eastAsia="Calibri" w:hAnsi="Calibri" w:cs="Calibri"/>
          <w:sz w:val="24"/>
          <w:szCs w:val="24"/>
        </w:rPr>
        <w:t xml:space="preserve">. Under the ADA, service animals must be harnessed, leashed, or tethered, unless these devices interfere with the service animal’s work or the individual’s disability prevents using these devices. In that </w:t>
      </w:r>
      <w:r>
        <w:rPr>
          <w:rFonts w:ascii="Calibri" w:eastAsia="Calibri" w:hAnsi="Calibri" w:cs="Calibri"/>
          <w:sz w:val="24"/>
          <w:szCs w:val="24"/>
        </w:rPr>
        <w:lastRenderedPageBreak/>
        <w:t xml:space="preserve">case, the individual must maintain control of the animal through voice, signal, or other effective controls.  </w:t>
      </w:r>
    </w:p>
    <w:p w14:paraId="29921C73" w14:textId="77777777" w:rsidR="0095663C" w:rsidRDefault="00E459E5">
      <w:pPr>
        <w:rPr>
          <w:rFonts w:ascii="Calibri" w:eastAsia="Calibri" w:hAnsi="Calibri" w:cs="Calibri"/>
          <w:sz w:val="24"/>
          <w:szCs w:val="24"/>
        </w:rPr>
      </w:pPr>
      <w:r>
        <w:rPr>
          <w:rFonts w:ascii="Calibri" w:eastAsia="Calibri" w:hAnsi="Calibri" w:cs="Calibri"/>
          <w:sz w:val="24"/>
          <w:szCs w:val="24"/>
        </w:rPr>
        <w:t xml:space="preserve"> </w:t>
      </w:r>
    </w:p>
    <w:p w14:paraId="416471CF" w14:textId="49179A95" w:rsidR="00AD2B3C" w:rsidRDefault="00E459E5">
      <w:pPr>
        <w:rPr>
          <w:rFonts w:ascii="Calibri" w:eastAsia="Calibri" w:hAnsi="Calibri" w:cs="Calibri"/>
          <w:sz w:val="24"/>
          <w:szCs w:val="24"/>
        </w:rPr>
      </w:pPr>
      <w:bookmarkStart w:id="0" w:name="_GoBack"/>
      <w:bookmarkEnd w:id="0"/>
      <w:r>
        <w:rPr>
          <w:rFonts w:ascii="Calibri" w:eastAsia="Calibri" w:hAnsi="Calibri" w:cs="Calibri"/>
          <w:sz w:val="24"/>
          <w:szCs w:val="24"/>
        </w:rPr>
        <w:t xml:space="preserve">In the event that a service animal is out of control, aggressive to others, significantly disruptive (and the owner does not take proper action to control the animal), or is not housebroken, then Saint Louis University may find it necessary to ask that the animal be removed from the premises. If it is necessary to ask that a dog be removed, every effort will be made to ensure the handler still has access to the programs or services of the institution without the animal. </w:t>
      </w:r>
    </w:p>
    <w:p w14:paraId="456EE8BE" w14:textId="77777777" w:rsidR="00AD2B3C" w:rsidRDefault="00E459E5">
      <w:pPr>
        <w:rPr>
          <w:rFonts w:ascii="Calibri" w:eastAsia="Calibri" w:hAnsi="Calibri" w:cs="Calibri"/>
          <w:sz w:val="24"/>
          <w:szCs w:val="24"/>
        </w:rPr>
      </w:pPr>
      <w:r>
        <w:rPr>
          <w:rFonts w:ascii="Calibri" w:eastAsia="Calibri" w:hAnsi="Calibri" w:cs="Calibri"/>
          <w:sz w:val="24"/>
          <w:szCs w:val="24"/>
        </w:rPr>
        <w:t xml:space="preserve"> </w:t>
      </w:r>
    </w:p>
    <w:p w14:paraId="4AE392FF" w14:textId="77777777" w:rsidR="00AD2B3C" w:rsidRDefault="00E459E5">
      <w:pPr>
        <w:rPr>
          <w:rFonts w:ascii="Calibri" w:eastAsia="Calibri" w:hAnsi="Calibri" w:cs="Calibri"/>
          <w:b/>
          <w:sz w:val="24"/>
          <w:szCs w:val="24"/>
        </w:rPr>
      </w:pPr>
      <w:r>
        <w:rPr>
          <w:rFonts w:ascii="Calibri" w:eastAsia="Calibri" w:hAnsi="Calibri" w:cs="Calibri"/>
          <w:b/>
          <w:sz w:val="24"/>
          <w:szCs w:val="24"/>
        </w:rPr>
        <w:t>Care of Service Animals</w:t>
      </w:r>
    </w:p>
    <w:p w14:paraId="178B0F8A" w14:textId="5B522209" w:rsidR="00AD2B3C" w:rsidRDefault="00E459E5">
      <w:pPr>
        <w:rPr>
          <w:rFonts w:ascii="Calibri" w:eastAsia="Calibri" w:hAnsi="Calibri" w:cs="Calibri"/>
          <w:sz w:val="24"/>
          <w:szCs w:val="24"/>
        </w:rPr>
      </w:pPr>
      <w:r>
        <w:rPr>
          <w:rFonts w:ascii="Calibri" w:eastAsia="Calibri" w:hAnsi="Calibri" w:cs="Calibri"/>
          <w:sz w:val="24"/>
          <w:szCs w:val="24"/>
        </w:rPr>
        <w:t>It is the responsibility of the handler to provide care and food for the animal – University personnel are not required to assist with these components. The owner is required to clean up after and properly dispose of the animal’s waste in a safe and sanitary manner. The animal will not be bathed – or its cage/crate/bedding cleaned – using student housing or university facilities, nor may the animal use any artificial waste collection devices within university facilities. Service animals must be taken outside to relieve themselves on grass, no closer than 15 feet from a building’s entrance or exit. Waste must be placed in an impermeable container and disposed of in an outside garbage dumpster on a regular basis. Animals must be groomed regularly as recommended by a licensed veterinarian.</w:t>
      </w:r>
    </w:p>
    <w:p w14:paraId="437604A0" w14:textId="78F08F5A" w:rsidR="00AD2B3C" w:rsidRDefault="00AD2B3C">
      <w:pPr>
        <w:rPr>
          <w:rFonts w:ascii="Calibri" w:eastAsia="Calibri" w:hAnsi="Calibri" w:cs="Calibri"/>
          <w:b/>
          <w:sz w:val="24"/>
          <w:szCs w:val="24"/>
        </w:rPr>
      </w:pPr>
    </w:p>
    <w:p w14:paraId="219C5262" w14:textId="77777777" w:rsidR="00AD2B3C" w:rsidRDefault="00E459E5">
      <w:pPr>
        <w:rPr>
          <w:rFonts w:ascii="Calibri" w:eastAsia="Calibri" w:hAnsi="Calibri" w:cs="Calibri"/>
          <w:b/>
          <w:sz w:val="24"/>
          <w:szCs w:val="24"/>
        </w:rPr>
      </w:pPr>
      <w:r>
        <w:rPr>
          <w:rFonts w:ascii="Calibri" w:eastAsia="Calibri" w:hAnsi="Calibri" w:cs="Calibri"/>
          <w:b/>
          <w:sz w:val="24"/>
          <w:szCs w:val="24"/>
        </w:rPr>
        <w:t>Service Animals within Campus Housing</w:t>
      </w:r>
    </w:p>
    <w:p w14:paraId="05112E6E" w14:textId="77777777" w:rsidR="00AD2B3C" w:rsidRDefault="00E459E5">
      <w:pPr>
        <w:rPr>
          <w:rFonts w:ascii="Calibri" w:eastAsia="Calibri" w:hAnsi="Calibri" w:cs="Calibri"/>
          <w:sz w:val="24"/>
          <w:szCs w:val="24"/>
        </w:rPr>
      </w:pPr>
      <w:r>
        <w:rPr>
          <w:rFonts w:ascii="Calibri" w:eastAsia="Calibri" w:hAnsi="Calibri" w:cs="Calibri"/>
          <w:sz w:val="24"/>
          <w:szCs w:val="24"/>
        </w:rPr>
        <w:t xml:space="preserve">To ensure the safety of the residential community, individuals will be asked to present current medical records indicating their service animal has received all necessary vaccinations. Saint Louis University will not ask for or require an individual with a disability to pay a fee or surcharge for the Service Animal if living in University Housing. Therefore, individuals with service animals planning on living in University housing must provide University personnel (e.g., Disability Services, Department of Housing and Residence Life, etc.) sufficient notice of the intent so that appropriate arrangements regarding placement, roommates, and other living components can be made. Saint Louis University will not dictate room assignments for individuals who have a Service Animal to any </w:t>
      </w:r>
      <w:proofErr w:type="gramStart"/>
      <w:r>
        <w:rPr>
          <w:rFonts w:ascii="Calibri" w:eastAsia="Calibri" w:hAnsi="Calibri" w:cs="Calibri"/>
          <w:sz w:val="24"/>
          <w:szCs w:val="24"/>
        </w:rPr>
        <w:t>particular space</w:t>
      </w:r>
      <w:proofErr w:type="gramEnd"/>
      <w:r>
        <w:rPr>
          <w:rFonts w:ascii="Calibri" w:eastAsia="Calibri" w:hAnsi="Calibri" w:cs="Calibri"/>
          <w:sz w:val="24"/>
          <w:szCs w:val="24"/>
        </w:rPr>
        <w:t xml:space="preserve"> within university housing.  </w:t>
      </w:r>
    </w:p>
    <w:p w14:paraId="7F2EE79B" w14:textId="77777777" w:rsidR="00AD2B3C" w:rsidRDefault="00AD2B3C">
      <w:pPr>
        <w:rPr>
          <w:rFonts w:ascii="Calibri" w:eastAsia="Calibri" w:hAnsi="Calibri" w:cs="Calibri"/>
          <w:sz w:val="24"/>
          <w:szCs w:val="24"/>
        </w:rPr>
      </w:pPr>
    </w:p>
    <w:p w14:paraId="778763C5" w14:textId="77777777" w:rsidR="00080A10" w:rsidRDefault="00080A10">
      <w:pPr>
        <w:rPr>
          <w:rFonts w:ascii="Calibri" w:eastAsia="Calibri" w:hAnsi="Calibri" w:cs="Calibri"/>
          <w:sz w:val="24"/>
          <w:szCs w:val="24"/>
        </w:rPr>
      </w:pPr>
    </w:p>
    <w:p w14:paraId="200B8324" w14:textId="77777777" w:rsidR="00080A10" w:rsidRDefault="00080A10">
      <w:pPr>
        <w:rPr>
          <w:rFonts w:ascii="Calibri" w:eastAsia="Calibri" w:hAnsi="Calibri" w:cs="Calibri"/>
          <w:sz w:val="24"/>
          <w:szCs w:val="24"/>
        </w:rPr>
      </w:pPr>
    </w:p>
    <w:p w14:paraId="74B2B83E" w14:textId="77777777" w:rsidR="00080A10" w:rsidRDefault="00080A10">
      <w:pPr>
        <w:rPr>
          <w:rFonts w:ascii="Calibri" w:eastAsia="Calibri" w:hAnsi="Calibri" w:cs="Calibri"/>
          <w:sz w:val="24"/>
          <w:szCs w:val="24"/>
        </w:rPr>
      </w:pPr>
    </w:p>
    <w:p w14:paraId="4578279C" w14:textId="77777777" w:rsidR="00AD2B3C" w:rsidRPr="00E459E5" w:rsidRDefault="00E459E5">
      <w:pPr>
        <w:rPr>
          <w:rFonts w:ascii="Calibri" w:eastAsia="Calibri" w:hAnsi="Calibri" w:cs="Calibri"/>
          <w:b/>
          <w:sz w:val="24"/>
          <w:szCs w:val="24"/>
        </w:rPr>
      </w:pPr>
      <w:r w:rsidRPr="00E459E5">
        <w:rPr>
          <w:rFonts w:ascii="Calibri" w:eastAsia="Calibri" w:hAnsi="Calibri" w:cs="Calibri"/>
          <w:b/>
          <w:sz w:val="24"/>
          <w:szCs w:val="24"/>
        </w:rPr>
        <w:lastRenderedPageBreak/>
        <w:t>Additional Standards for Service Animals</w:t>
      </w:r>
    </w:p>
    <w:p w14:paraId="2D9460B8" w14:textId="77777777" w:rsidR="00AD2B3C" w:rsidRPr="00E459E5" w:rsidRDefault="00E459E5" w:rsidP="005E39F7">
      <w:pPr>
        <w:ind w:left="446" w:hanging="446"/>
        <w:rPr>
          <w:rFonts w:ascii="Calibri" w:eastAsia="Calibri" w:hAnsi="Calibri" w:cs="Calibri"/>
          <w:sz w:val="24"/>
          <w:szCs w:val="24"/>
        </w:rPr>
      </w:pPr>
      <w:r w:rsidRPr="00E459E5">
        <w:rPr>
          <w:sz w:val="24"/>
          <w:szCs w:val="24"/>
        </w:rPr>
        <w:t>·</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 xml:space="preserve">The owner is required to ensure the animal is well cared for </w:t>
      </w:r>
      <w:proofErr w:type="gramStart"/>
      <w:r w:rsidRPr="00E459E5">
        <w:rPr>
          <w:rFonts w:ascii="Calibri" w:eastAsia="Calibri" w:hAnsi="Calibri" w:cs="Calibri"/>
          <w:sz w:val="24"/>
          <w:szCs w:val="24"/>
        </w:rPr>
        <w:t>at all times</w:t>
      </w:r>
      <w:proofErr w:type="gramEnd"/>
      <w:r w:rsidRPr="00E459E5">
        <w:rPr>
          <w:rFonts w:ascii="Calibri" w:eastAsia="Calibri" w:hAnsi="Calibri" w:cs="Calibri"/>
          <w:sz w:val="24"/>
          <w:szCs w:val="24"/>
        </w:rPr>
        <w:t xml:space="preserve">. Any evidence of mistreatment or abuse may result in an immediate removal of the Service Animal and/or discipline for the individual. </w:t>
      </w:r>
    </w:p>
    <w:p w14:paraId="304F2C8A" w14:textId="7CB2FF1E" w:rsidR="00AD2B3C" w:rsidRPr="00E459E5" w:rsidRDefault="00E459E5" w:rsidP="005E39F7">
      <w:pPr>
        <w:ind w:left="446" w:hanging="446"/>
        <w:rPr>
          <w:rFonts w:ascii="Calibri" w:eastAsia="Calibri" w:hAnsi="Calibri" w:cs="Calibri"/>
          <w:sz w:val="24"/>
          <w:szCs w:val="24"/>
        </w:rPr>
      </w:pPr>
      <w:r w:rsidRPr="00E459E5">
        <w:rPr>
          <w:sz w:val="24"/>
          <w:szCs w:val="24"/>
        </w:rPr>
        <w:t>·</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 xml:space="preserve">An individual with a disability may be charged for any damage caused by his or her Service Animal beyond reasonable wear and tear to the same extent that the university charges other individuals for damages beyond reasonable wear and tear. The owner’s living accommodations may also be inspected for fleas, ticks, or other pests, as necessary. If fleas, ticks, or other pests are detected through inspection, the residence will be treated using approved fumigation methods by a University-approved pest control service. The owner will be billed for the expense of any pest treatment above and beyond standard pest management in the residence halls. The University shall have the right to bill the owner’s account for unmet obligations under this provision. </w:t>
      </w:r>
    </w:p>
    <w:p w14:paraId="686C7EBA" w14:textId="77777777" w:rsidR="00AD2B3C" w:rsidRPr="00E459E5" w:rsidRDefault="00E459E5" w:rsidP="005E39F7">
      <w:pPr>
        <w:ind w:left="446" w:hanging="446"/>
        <w:rPr>
          <w:rFonts w:ascii="Calibri" w:eastAsia="Calibri" w:hAnsi="Calibri" w:cs="Calibri"/>
          <w:sz w:val="24"/>
          <w:szCs w:val="24"/>
        </w:rPr>
      </w:pPr>
      <w:r w:rsidRPr="00E459E5">
        <w:rPr>
          <w:sz w:val="24"/>
          <w:szCs w:val="24"/>
        </w:rPr>
        <w:t>·</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 xml:space="preserve">Generally, service dogs are to remain with their handlers when taken to the hospital. In the event of an emergency, and/or the owner is incapacitated and further care for the animal is needed, the University requires the name and contact information for someone who does not reside in University housing who can take responsibility for the service animal until the owner can resume care of the animal. </w:t>
      </w:r>
    </w:p>
    <w:p w14:paraId="2546822F" w14:textId="77777777" w:rsidR="00AD2B3C" w:rsidRPr="00E459E5" w:rsidRDefault="00E459E5">
      <w:pPr>
        <w:rPr>
          <w:rFonts w:ascii="Calibri" w:eastAsia="Calibri" w:hAnsi="Calibri" w:cs="Calibri"/>
          <w:b/>
          <w:sz w:val="24"/>
          <w:szCs w:val="24"/>
        </w:rPr>
      </w:pPr>
      <w:r w:rsidRPr="00E459E5">
        <w:rPr>
          <w:rFonts w:ascii="Calibri" w:eastAsia="Calibri" w:hAnsi="Calibri" w:cs="Calibri"/>
          <w:b/>
          <w:sz w:val="24"/>
          <w:szCs w:val="24"/>
        </w:rPr>
        <w:t xml:space="preserve"> </w:t>
      </w:r>
    </w:p>
    <w:p w14:paraId="1CFD0C09" w14:textId="77777777" w:rsidR="00AD2B3C" w:rsidRPr="00E459E5" w:rsidRDefault="00E459E5">
      <w:pPr>
        <w:rPr>
          <w:rFonts w:ascii="Calibri" w:eastAsia="Calibri" w:hAnsi="Calibri" w:cs="Calibri"/>
          <w:b/>
          <w:sz w:val="24"/>
          <w:szCs w:val="24"/>
        </w:rPr>
      </w:pPr>
      <w:r w:rsidRPr="00E459E5">
        <w:rPr>
          <w:rFonts w:ascii="Calibri" w:eastAsia="Calibri" w:hAnsi="Calibri" w:cs="Calibri"/>
          <w:b/>
          <w:sz w:val="24"/>
          <w:szCs w:val="24"/>
        </w:rPr>
        <w:t>Removal of Service Animals</w:t>
      </w:r>
    </w:p>
    <w:p w14:paraId="32C36945" w14:textId="77777777" w:rsidR="00AD2B3C" w:rsidRPr="00E459E5" w:rsidRDefault="00E459E5">
      <w:pPr>
        <w:rPr>
          <w:rFonts w:ascii="Calibri" w:eastAsia="Calibri" w:hAnsi="Calibri" w:cs="Calibri"/>
          <w:sz w:val="24"/>
          <w:szCs w:val="24"/>
        </w:rPr>
      </w:pPr>
      <w:r w:rsidRPr="00E459E5">
        <w:rPr>
          <w:rFonts w:ascii="Calibri" w:eastAsia="Calibri" w:hAnsi="Calibri" w:cs="Calibri"/>
          <w:sz w:val="24"/>
          <w:szCs w:val="24"/>
        </w:rPr>
        <w:t xml:space="preserve">Saint Louis University may require the individual to remove the animal from campus if: </w:t>
      </w:r>
    </w:p>
    <w:p w14:paraId="0DAA5828" w14:textId="77777777" w:rsidR="00AD2B3C" w:rsidRPr="00E459E5" w:rsidRDefault="00E459E5" w:rsidP="00080A10">
      <w:pPr>
        <w:ind w:left="1260" w:hanging="540"/>
        <w:rPr>
          <w:rFonts w:ascii="Calibri" w:eastAsia="Calibri" w:hAnsi="Calibri" w:cs="Calibri"/>
          <w:sz w:val="24"/>
          <w:szCs w:val="24"/>
        </w:rPr>
      </w:pPr>
      <w:r w:rsidRPr="00E459E5">
        <w:rPr>
          <w:rFonts w:ascii="Calibri" w:eastAsia="Calibri" w:hAnsi="Calibri" w:cs="Calibri"/>
          <w:sz w:val="24"/>
          <w:szCs w:val="24"/>
        </w:rPr>
        <w:t>1.</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 xml:space="preserve">The animal poses a direct threat to the health or safety of others or causes substantial property damage to the property of others; </w:t>
      </w:r>
    </w:p>
    <w:p w14:paraId="5B04B312" w14:textId="77777777" w:rsidR="00AD2B3C" w:rsidRPr="00E459E5" w:rsidRDefault="00E459E5" w:rsidP="00080A10">
      <w:pPr>
        <w:ind w:left="1260" w:hanging="540"/>
        <w:rPr>
          <w:rFonts w:ascii="Calibri" w:eastAsia="Calibri" w:hAnsi="Calibri" w:cs="Calibri"/>
          <w:sz w:val="24"/>
          <w:szCs w:val="24"/>
        </w:rPr>
      </w:pPr>
      <w:r w:rsidRPr="00E459E5">
        <w:rPr>
          <w:rFonts w:ascii="Calibri" w:eastAsia="Calibri" w:hAnsi="Calibri" w:cs="Calibri"/>
          <w:sz w:val="24"/>
          <w:szCs w:val="24"/>
        </w:rPr>
        <w:t>2.</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 xml:space="preserve">The animal’s presence results in a fundamental alteration of a University program; </w:t>
      </w:r>
    </w:p>
    <w:p w14:paraId="5E56B0C0" w14:textId="77777777" w:rsidR="00AD2B3C" w:rsidRPr="00E459E5" w:rsidRDefault="00E459E5" w:rsidP="00080A10">
      <w:pPr>
        <w:ind w:left="1260" w:hanging="540"/>
        <w:rPr>
          <w:rFonts w:ascii="Calibri" w:eastAsia="Calibri" w:hAnsi="Calibri" w:cs="Calibri"/>
          <w:sz w:val="24"/>
          <w:szCs w:val="24"/>
        </w:rPr>
      </w:pPr>
      <w:r w:rsidRPr="00E459E5">
        <w:rPr>
          <w:rFonts w:ascii="Calibri" w:eastAsia="Calibri" w:hAnsi="Calibri" w:cs="Calibri"/>
          <w:sz w:val="24"/>
          <w:szCs w:val="24"/>
        </w:rPr>
        <w:t>3.</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The owner does not comply with the owner’s responsibilities set forth above; or</w:t>
      </w:r>
    </w:p>
    <w:p w14:paraId="3EC78F37" w14:textId="77777777" w:rsidR="00AD2B3C" w:rsidRPr="00E459E5" w:rsidRDefault="00E459E5" w:rsidP="00080A10">
      <w:pPr>
        <w:ind w:left="1260" w:hanging="540"/>
        <w:rPr>
          <w:rFonts w:ascii="Calibri" w:eastAsia="Calibri" w:hAnsi="Calibri" w:cs="Calibri"/>
          <w:sz w:val="24"/>
          <w:szCs w:val="24"/>
        </w:rPr>
      </w:pPr>
      <w:r w:rsidRPr="00E459E5">
        <w:rPr>
          <w:rFonts w:ascii="Calibri" w:eastAsia="Calibri" w:hAnsi="Calibri" w:cs="Calibri"/>
          <w:sz w:val="24"/>
          <w:szCs w:val="24"/>
        </w:rPr>
        <w:t>4.</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 xml:space="preserve">The animal or its presence creates an unmanageable disturbance or interference with the University community. </w:t>
      </w:r>
    </w:p>
    <w:p w14:paraId="08CE062D" w14:textId="77777777" w:rsidR="00AD2B3C" w:rsidRDefault="00E459E5" w:rsidP="00080A10">
      <w:pPr>
        <w:ind w:left="1260" w:hanging="540"/>
        <w:rPr>
          <w:rFonts w:ascii="Calibri" w:eastAsia="Calibri" w:hAnsi="Calibri" w:cs="Calibri"/>
          <w:sz w:val="24"/>
          <w:szCs w:val="24"/>
        </w:rPr>
      </w:pPr>
      <w:r>
        <w:rPr>
          <w:rFonts w:ascii="Calibri" w:eastAsia="Calibri" w:hAnsi="Calibri" w:cs="Calibri"/>
          <w:sz w:val="24"/>
          <w:szCs w:val="24"/>
        </w:rPr>
        <w:t xml:space="preserve"> </w:t>
      </w:r>
    </w:p>
    <w:p w14:paraId="62CFB3FA" w14:textId="0E6CD9AE" w:rsidR="00AD2B3C" w:rsidRDefault="00E459E5">
      <w:pPr>
        <w:rPr>
          <w:rFonts w:ascii="Calibri" w:eastAsia="Calibri" w:hAnsi="Calibri" w:cs="Calibri"/>
        </w:rPr>
      </w:pPr>
      <w:r>
        <w:rPr>
          <w:rFonts w:ascii="Calibri" w:eastAsia="Calibri" w:hAnsi="Calibri" w:cs="Calibri"/>
          <w:sz w:val="24"/>
          <w:szCs w:val="24"/>
        </w:rPr>
        <w:t>Decisions to remove a service animal will be based on the actual behaviors of the animal – not speculation of fear about any harm and/or damage an animal may cause. Any removal of a service animal will be done in collaborat</w:t>
      </w:r>
      <w:r w:rsidR="004B3730">
        <w:rPr>
          <w:rFonts w:ascii="Calibri" w:eastAsia="Calibri" w:hAnsi="Calibri" w:cs="Calibri"/>
          <w:sz w:val="24"/>
          <w:szCs w:val="24"/>
        </w:rPr>
        <w:t xml:space="preserve">ion between Disability Services, Housing and Residence Life, and the Office of Student Responsibility and Community Standards. </w:t>
      </w:r>
    </w:p>
    <w:p w14:paraId="55387089" w14:textId="77777777" w:rsidR="00AD2B3C" w:rsidRDefault="00E459E5">
      <w:pPr>
        <w:rPr>
          <w:rFonts w:ascii="Calibri" w:eastAsia="Calibri" w:hAnsi="Calibri" w:cs="Calibri"/>
          <w:sz w:val="24"/>
          <w:szCs w:val="24"/>
        </w:rPr>
      </w:pPr>
      <w:r>
        <w:rPr>
          <w:rFonts w:ascii="Calibri" w:eastAsia="Calibri" w:hAnsi="Calibri" w:cs="Calibri"/>
          <w:sz w:val="24"/>
          <w:szCs w:val="24"/>
        </w:rPr>
        <w:t xml:space="preserve"> </w:t>
      </w:r>
    </w:p>
    <w:p w14:paraId="71421521" w14:textId="77777777" w:rsidR="00AD2B3C" w:rsidRDefault="00E459E5">
      <w:pPr>
        <w:rPr>
          <w:rFonts w:ascii="Calibri" w:eastAsia="Calibri" w:hAnsi="Calibri" w:cs="Calibri"/>
          <w:sz w:val="24"/>
          <w:szCs w:val="24"/>
        </w:rPr>
      </w:pPr>
      <w:r>
        <w:rPr>
          <w:rFonts w:ascii="Calibri" w:eastAsia="Calibri" w:hAnsi="Calibri" w:cs="Calibri"/>
          <w:sz w:val="24"/>
          <w:szCs w:val="24"/>
        </w:rPr>
        <w:lastRenderedPageBreak/>
        <w:t xml:space="preserve">If served notice of animal eviction, the Student will have five (5) calendar days to remove and relocate the animal. In the case that an animal has caused significant harm to another individual within the residential community, the animal is subject to immediate removal from campus. In the event the animal is not </w:t>
      </w:r>
      <w:proofErr w:type="gramStart"/>
      <w:r>
        <w:rPr>
          <w:rFonts w:ascii="Calibri" w:eastAsia="Calibri" w:hAnsi="Calibri" w:cs="Calibri"/>
          <w:sz w:val="24"/>
          <w:szCs w:val="24"/>
        </w:rPr>
        <w:t>removed,</w:t>
      </w:r>
      <w:proofErr w:type="gramEnd"/>
      <w:r>
        <w:rPr>
          <w:rFonts w:ascii="Calibri" w:eastAsia="Calibri" w:hAnsi="Calibri" w:cs="Calibri"/>
          <w:sz w:val="24"/>
          <w:szCs w:val="24"/>
        </w:rPr>
        <w:t xml:space="preserve"> the owner will be required to meet with University personnel in the Office of Student Responsibility and Community Standards and face potential conduct sanctions. </w:t>
      </w:r>
    </w:p>
    <w:p w14:paraId="0F317945" w14:textId="77777777" w:rsidR="00AD2B3C" w:rsidRDefault="00E459E5">
      <w:pPr>
        <w:rPr>
          <w:rFonts w:ascii="Calibri" w:eastAsia="Calibri" w:hAnsi="Calibri" w:cs="Calibri"/>
          <w:b/>
          <w:sz w:val="24"/>
          <w:szCs w:val="24"/>
        </w:rPr>
      </w:pPr>
      <w:r>
        <w:rPr>
          <w:rFonts w:ascii="Calibri" w:eastAsia="Calibri" w:hAnsi="Calibri" w:cs="Calibri"/>
          <w:b/>
          <w:sz w:val="24"/>
          <w:szCs w:val="24"/>
        </w:rPr>
        <w:t xml:space="preserve"> </w:t>
      </w:r>
    </w:p>
    <w:p w14:paraId="7805FD4B" w14:textId="77777777" w:rsidR="00AD2B3C" w:rsidRDefault="00E459E5">
      <w:pPr>
        <w:rPr>
          <w:rFonts w:ascii="Calibri" w:eastAsia="Calibri" w:hAnsi="Calibri" w:cs="Calibri"/>
          <w:b/>
          <w:sz w:val="24"/>
          <w:szCs w:val="24"/>
        </w:rPr>
      </w:pPr>
      <w:r>
        <w:rPr>
          <w:rFonts w:ascii="Calibri" w:eastAsia="Calibri" w:hAnsi="Calibri" w:cs="Calibri"/>
          <w:b/>
          <w:sz w:val="24"/>
          <w:szCs w:val="24"/>
        </w:rPr>
        <w:t>Appeals</w:t>
      </w:r>
    </w:p>
    <w:p w14:paraId="73A8674A" w14:textId="2EE7BD37" w:rsidR="00AD2B3C" w:rsidRDefault="00E459E5">
      <w:pPr>
        <w:rPr>
          <w:rFonts w:ascii="Calibri" w:eastAsia="Calibri" w:hAnsi="Calibri" w:cs="Calibri"/>
          <w:sz w:val="24"/>
          <w:szCs w:val="24"/>
        </w:rPr>
      </w:pPr>
      <w:r>
        <w:rPr>
          <w:rFonts w:ascii="Calibri" w:eastAsia="Calibri" w:hAnsi="Calibri" w:cs="Calibri"/>
          <w:sz w:val="24"/>
          <w:szCs w:val="24"/>
        </w:rPr>
        <w:t xml:space="preserve">Decisions to remove an animal may be appealed by filling out an </w:t>
      </w:r>
      <w:hyperlink r:id="rId7">
        <w:r>
          <w:rPr>
            <w:rFonts w:ascii="Calibri" w:eastAsia="Calibri" w:hAnsi="Calibri" w:cs="Calibri"/>
            <w:color w:val="1155CC"/>
            <w:sz w:val="24"/>
            <w:szCs w:val="24"/>
            <w:u w:val="single"/>
          </w:rPr>
          <w:t>appeal form</w:t>
        </w:r>
      </w:hyperlink>
      <w:r>
        <w:rPr>
          <w:rFonts w:ascii="Calibri" w:eastAsia="Calibri" w:hAnsi="Calibri" w:cs="Calibri"/>
          <w:sz w:val="24"/>
          <w:szCs w:val="24"/>
        </w:rPr>
        <w:t xml:space="preserve">. The Director of Disability Services will then assemble a team of qualified professionals to review the appeal. Appeals should be provided in written format within five (5) calendar days of the initial date of the decision communication. The Student may also request that the eviction be held in abeyance during the appeal process, but such requests must be supported by </w:t>
      </w:r>
      <w:r w:rsidR="00AD77F2">
        <w:rPr>
          <w:rFonts w:ascii="Calibri" w:eastAsia="Calibri" w:hAnsi="Calibri" w:cs="Calibri"/>
          <w:sz w:val="24"/>
          <w:szCs w:val="24"/>
        </w:rPr>
        <w:t>significant grounds.</w:t>
      </w:r>
    </w:p>
    <w:p w14:paraId="1E8F6B3C" w14:textId="77777777" w:rsidR="00AD2B3C" w:rsidRDefault="00AD2B3C">
      <w:pPr>
        <w:rPr>
          <w:rFonts w:ascii="Calibri" w:eastAsia="Calibri" w:hAnsi="Calibri" w:cs="Calibri"/>
          <w:sz w:val="24"/>
          <w:szCs w:val="24"/>
        </w:rPr>
      </w:pPr>
    </w:p>
    <w:p w14:paraId="7F119F41" w14:textId="77777777" w:rsidR="00AD2B3C" w:rsidRDefault="00E459E5">
      <w:pPr>
        <w:rPr>
          <w:rFonts w:ascii="Calibri" w:eastAsia="Calibri" w:hAnsi="Calibri" w:cs="Calibri"/>
          <w:sz w:val="24"/>
          <w:szCs w:val="24"/>
        </w:rPr>
      </w:pPr>
      <w:r>
        <w:rPr>
          <w:rFonts w:ascii="Calibri" w:eastAsia="Calibri" w:hAnsi="Calibri" w:cs="Calibri"/>
          <w:sz w:val="24"/>
          <w:szCs w:val="24"/>
        </w:rPr>
        <w:t xml:space="preserve">The appeal must state a specific reason for reconsideration of the decision. Appeals may only be based on: </w:t>
      </w:r>
    </w:p>
    <w:p w14:paraId="6217853C" w14:textId="77777777" w:rsidR="00AD2B3C" w:rsidRPr="00E459E5" w:rsidRDefault="00E459E5">
      <w:pPr>
        <w:rPr>
          <w:rFonts w:ascii="Calibri" w:eastAsia="Calibri" w:hAnsi="Calibri" w:cs="Calibri"/>
          <w:sz w:val="24"/>
          <w:szCs w:val="24"/>
        </w:rPr>
      </w:pPr>
      <w:r>
        <w:rPr>
          <w:rFonts w:ascii="Calibri" w:eastAsia="Calibri" w:hAnsi="Calibri" w:cs="Calibri"/>
          <w:sz w:val="24"/>
          <w:szCs w:val="24"/>
        </w:rPr>
        <w:t xml:space="preserve"> </w:t>
      </w:r>
    </w:p>
    <w:p w14:paraId="3B5F3C1E" w14:textId="77777777" w:rsidR="00AD2B3C" w:rsidRPr="00E459E5" w:rsidRDefault="00E459E5" w:rsidP="00080A10">
      <w:pPr>
        <w:ind w:left="1350" w:hanging="510"/>
        <w:rPr>
          <w:rFonts w:ascii="Calibri" w:eastAsia="Calibri" w:hAnsi="Calibri" w:cs="Calibri"/>
          <w:sz w:val="24"/>
          <w:szCs w:val="24"/>
        </w:rPr>
      </w:pPr>
      <w:r w:rsidRPr="00E459E5">
        <w:rPr>
          <w:rFonts w:ascii="Calibri" w:eastAsia="Calibri" w:hAnsi="Calibri" w:cs="Calibri"/>
          <w:sz w:val="24"/>
          <w:szCs w:val="24"/>
        </w:rPr>
        <w:t>1.</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New information that was not available at the time of the initial decision;</w:t>
      </w:r>
    </w:p>
    <w:p w14:paraId="4F922543" w14:textId="77777777" w:rsidR="00AD2B3C" w:rsidRPr="00E459E5" w:rsidRDefault="00E459E5" w:rsidP="00080A10">
      <w:pPr>
        <w:ind w:left="1350" w:hanging="510"/>
        <w:rPr>
          <w:rFonts w:ascii="Calibri" w:eastAsia="Calibri" w:hAnsi="Calibri" w:cs="Calibri"/>
          <w:sz w:val="24"/>
          <w:szCs w:val="24"/>
        </w:rPr>
      </w:pPr>
      <w:r w:rsidRPr="00E459E5">
        <w:rPr>
          <w:rFonts w:ascii="Calibri" w:eastAsia="Calibri" w:hAnsi="Calibri" w:cs="Calibri"/>
          <w:sz w:val="24"/>
          <w:szCs w:val="24"/>
        </w:rPr>
        <w:t>2.</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A procedural error that occurred that unfairly impacted the decision;</w:t>
      </w:r>
    </w:p>
    <w:p w14:paraId="34AC576D" w14:textId="77777777" w:rsidR="00AD2B3C" w:rsidRPr="00E459E5" w:rsidRDefault="00E459E5" w:rsidP="00080A10">
      <w:pPr>
        <w:ind w:left="1350" w:hanging="510"/>
        <w:rPr>
          <w:rFonts w:ascii="Times New Roman" w:eastAsia="Times New Roman" w:hAnsi="Times New Roman" w:cs="Times New Roman"/>
          <w:sz w:val="24"/>
          <w:szCs w:val="24"/>
        </w:rPr>
      </w:pPr>
      <w:r w:rsidRPr="00E459E5">
        <w:rPr>
          <w:rFonts w:ascii="Calibri" w:eastAsia="Calibri" w:hAnsi="Calibri" w:cs="Calibri"/>
          <w:sz w:val="24"/>
          <w:szCs w:val="24"/>
        </w:rPr>
        <w:t>3.</w:t>
      </w:r>
      <w:r w:rsidRPr="00E459E5">
        <w:rPr>
          <w:rFonts w:ascii="Times New Roman" w:eastAsia="Times New Roman" w:hAnsi="Times New Roman" w:cs="Times New Roman"/>
          <w:sz w:val="24"/>
          <w:szCs w:val="24"/>
        </w:rPr>
        <w:t xml:space="preserve">     </w:t>
      </w:r>
      <w:r w:rsidRPr="00E459E5">
        <w:rPr>
          <w:rFonts w:ascii="Calibri" w:eastAsia="Calibri" w:hAnsi="Calibri" w:cs="Calibri"/>
          <w:sz w:val="24"/>
          <w:szCs w:val="24"/>
        </w:rPr>
        <w:t xml:space="preserve">There is just cause to reconsider the decision, such a demonstrated bias against the student. </w:t>
      </w:r>
    </w:p>
    <w:p w14:paraId="52A2D381" w14:textId="77777777" w:rsidR="00AD2B3C" w:rsidRDefault="00AD2B3C">
      <w:pPr>
        <w:rPr>
          <w:rFonts w:ascii="Times New Roman" w:eastAsia="Times New Roman" w:hAnsi="Times New Roman" w:cs="Times New Roman"/>
          <w:sz w:val="24"/>
          <w:szCs w:val="24"/>
        </w:rPr>
      </w:pPr>
    </w:p>
    <w:p w14:paraId="4B98CCB6" w14:textId="77777777" w:rsidR="00AD2B3C" w:rsidRDefault="00AD2B3C">
      <w:pPr>
        <w:rPr>
          <w:rFonts w:ascii="Times New Roman" w:eastAsia="Times New Roman" w:hAnsi="Times New Roman" w:cs="Times New Roman"/>
          <w:sz w:val="24"/>
          <w:szCs w:val="24"/>
        </w:rPr>
      </w:pPr>
    </w:p>
    <w:p w14:paraId="3FF23B95" w14:textId="77777777" w:rsidR="00AD2B3C" w:rsidRDefault="00AD2B3C">
      <w:pPr>
        <w:rPr>
          <w:rFonts w:ascii="Times New Roman" w:eastAsia="Times New Roman" w:hAnsi="Times New Roman" w:cs="Times New Roman"/>
          <w:sz w:val="24"/>
          <w:szCs w:val="24"/>
        </w:rPr>
      </w:pPr>
    </w:p>
    <w:p w14:paraId="4AE49852" w14:textId="4204F0EA" w:rsidR="00AD2B3C" w:rsidRDefault="00AD2B3C">
      <w:pPr>
        <w:rPr>
          <w:rFonts w:ascii="Times New Roman" w:eastAsia="Times New Roman" w:hAnsi="Times New Roman" w:cs="Times New Roman"/>
          <w:sz w:val="24"/>
          <w:szCs w:val="24"/>
        </w:rPr>
      </w:pPr>
    </w:p>
    <w:p w14:paraId="529B1B5F" w14:textId="2375E79A" w:rsidR="00E459E5" w:rsidRDefault="00E459E5">
      <w:pPr>
        <w:rPr>
          <w:rFonts w:ascii="Times New Roman" w:eastAsia="Times New Roman" w:hAnsi="Times New Roman" w:cs="Times New Roman"/>
          <w:sz w:val="24"/>
          <w:szCs w:val="24"/>
        </w:rPr>
      </w:pPr>
    </w:p>
    <w:p w14:paraId="7D42BB7C" w14:textId="041F7B43" w:rsidR="00E459E5" w:rsidRDefault="00E459E5">
      <w:pPr>
        <w:rPr>
          <w:rFonts w:ascii="Times New Roman" w:eastAsia="Times New Roman" w:hAnsi="Times New Roman" w:cs="Times New Roman"/>
          <w:sz w:val="24"/>
          <w:szCs w:val="24"/>
        </w:rPr>
      </w:pPr>
    </w:p>
    <w:p w14:paraId="46C86C84" w14:textId="11F7E01E" w:rsidR="00E459E5" w:rsidRDefault="00E459E5">
      <w:pPr>
        <w:rPr>
          <w:rFonts w:ascii="Times New Roman" w:eastAsia="Times New Roman" w:hAnsi="Times New Roman" w:cs="Times New Roman"/>
          <w:sz w:val="24"/>
          <w:szCs w:val="24"/>
        </w:rPr>
      </w:pPr>
    </w:p>
    <w:p w14:paraId="6D5DA268" w14:textId="3C2C62DF" w:rsidR="00E459E5" w:rsidRDefault="00E459E5">
      <w:pPr>
        <w:rPr>
          <w:rFonts w:ascii="Times New Roman" w:eastAsia="Times New Roman" w:hAnsi="Times New Roman" w:cs="Times New Roman"/>
          <w:sz w:val="24"/>
          <w:szCs w:val="24"/>
        </w:rPr>
      </w:pPr>
    </w:p>
    <w:p w14:paraId="0DD9DEDB" w14:textId="7A4722DD" w:rsidR="00E459E5" w:rsidRDefault="00E459E5">
      <w:pPr>
        <w:rPr>
          <w:rFonts w:ascii="Times New Roman" w:eastAsia="Times New Roman" w:hAnsi="Times New Roman" w:cs="Times New Roman"/>
          <w:sz w:val="24"/>
          <w:szCs w:val="24"/>
        </w:rPr>
      </w:pPr>
    </w:p>
    <w:p w14:paraId="1611780A" w14:textId="3736E5EF" w:rsidR="00E459E5" w:rsidRDefault="00E459E5">
      <w:pPr>
        <w:rPr>
          <w:rFonts w:ascii="Times New Roman" w:eastAsia="Times New Roman" w:hAnsi="Times New Roman" w:cs="Times New Roman"/>
          <w:sz w:val="24"/>
          <w:szCs w:val="24"/>
        </w:rPr>
      </w:pPr>
    </w:p>
    <w:p w14:paraId="501FD48B" w14:textId="7029C6B7" w:rsidR="00E459E5" w:rsidRDefault="00E459E5">
      <w:pPr>
        <w:rPr>
          <w:rFonts w:ascii="Times New Roman" w:eastAsia="Times New Roman" w:hAnsi="Times New Roman" w:cs="Times New Roman"/>
          <w:sz w:val="24"/>
          <w:szCs w:val="24"/>
        </w:rPr>
      </w:pPr>
    </w:p>
    <w:p w14:paraId="0DB93BBE" w14:textId="163592CF" w:rsidR="00E459E5" w:rsidRDefault="00E459E5">
      <w:pPr>
        <w:rPr>
          <w:rFonts w:ascii="Times New Roman" w:eastAsia="Times New Roman" w:hAnsi="Times New Roman" w:cs="Times New Roman"/>
          <w:sz w:val="24"/>
          <w:szCs w:val="24"/>
        </w:rPr>
      </w:pPr>
    </w:p>
    <w:p w14:paraId="7EC220B8" w14:textId="77777777" w:rsidR="008673D6" w:rsidRDefault="008673D6">
      <w:pPr>
        <w:jc w:val="center"/>
        <w:rPr>
          <w:rFonts w:ascii="Calibri" w:eastAsia="Calibri" w:hAnsi="Calibri" w:cs="Calibri"/>
          <w:b/>
          <w:color w:val="222222"/>
          <w:sz w:val="28"/>
          <w:szCs w:val="28"/>
        </w:rPr>
      </w:pPr>
    </w:p>
    <w:p w14:paraId="2B313E60" w14:textId="0B52B3A3" w:rsidR="00AD2B3C" w:rsidRDefault="00E459E5">
      <w:pPr>
        <w:jc w:val="center"/>
        <w:rPr>
          <w:rFonts w:ascii="Calibri" w:eastAsia="Calibri" w:hAnsi="Calibri" w:cs="Calibri"/>
          <w:b/>
          <w:color w:val="222222"/>
          <w:sz w:val="28"/>
          <w:szCs w:val="28"/>
        </w:rPr>
      </w:pPr>
      <w:r>
        <w:rPr>
          <w:rFonts w:ascii="Calibri" w:eastAsia="Calibri" w:hAnsi="Calibri" w:cs="Calibri"/>
          <w:b/>
          <w:color w:val="222222"/>
          <w:sz w:val="28"/>
          <w:szCs w:val="28"/>
        </w:rPr>
        <w:lastRenderedPageBreak/>
        <w:t>Saint Louis University, Department of Housing and Residence Life</w:t>
      </w:r>
    </w:p>
    <w:p w14:paraId="1B329FE0" w14:textId="22B7A131" w:rsidR="00AD2B3C" w:rsidRDefault="00E459E5" w:rsidP="00973A66">
      <w:pPr>
        <w:ind w:left="2160" w:firstLine="720"/>
        <w:rPr>
          <w:rFonts w:ascii="Calibri" w:eastAsia="Calibri" w:hAnsi="Calibri" w:cs="Calibri"/>
          <w:b/>
          <w:color w:val="222222"/>
          <w:sz w:val="28"/>
          <w:szCs w:val="28"/>
        </w:rPr>
      </w:pPr>
      <w:r>
        <w:rPr>
          <w:rFonts w:ascii="Calibri" w:eastAsia="Calibri" w:hAnsi="Calibri" w:cs="Calibri"/>
          <w:b/>
          <w:color w:val="222222"/>
          <w:sz w:val="28"/>
          <w:szCs w:val="28"/>
        </w:rPr>
        <w:t>Animal Registration Form</w:t>
      </w:r>
    </w:p>
    <w:p w14:paraId="002C144B" w14:textId="77777777" w:rsidR="00AD2B3C" w:rsidRDefault="00E459E5">
      <w:pPr>
        <w:jc w:val="center"/>
        <w:rPr>
          <w:rFonts w:ascii="Calibri" w:eastAsia="Calibri" w:hAnsi="Calibri" w:cs="Calibri"/>
          <w:sz w:val="12"/>
          <w:szCs w:val="12"/>
        </w:rPr>
      </w:pPr>
      <w:r>
        <w:rPr>
          <w:rFonts w:ascii="Calibri" w:eastAsia="Calibri" w:hAnsi="Calibri" w:cs="Calibri"/>
          <w:sz w:val="12"/>
          <w:szCs w:val="12"/>
        </w:rPr>
        <w:t xml:space="preserve"> </w:t>
      </w:r>
    </w:p>
    <w:tbl>
      <w:tblPr>
        <w:tblStyle w:val="a"/>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6"/>
        <w:gridCol w:w="946"/>
        <w:gridCol w:w="1234"/>
        <w:gridCol w:w="1069"/>
        <w:gridCol w:w="1083"/>
        <w:gridCol w:w="1712"/>
        <w:gridCol w:w="1589"/>
      </w:tblGrid>
      <w:tr w:rsidR="00AD2B3C" w14:paraId="198152E4" w14:textId="77777777" w:rsidTr="00E459E5">
        <w:trPr>
          <w:trHeight w:val="635"/>
        </w:trPr>
        <w:tc>
          <w:tcPr>
            <w:tcW w:w="9359" w:type="dxa"/>
            <w:gridSpan w:val="7"/>
            <w:tcBorders>
              <w:bottom w:val="single" w:sz="8" w:space="0" w:color="000000"/>
            </w:tcBorders>
            <w:tcMar>
              <w:top w:w="100" w:type="dxa"/>
              <w:left w:w="100" w:type="dxa"/>
              <w:bottom w:w="100" w:type="dxa"/>
              <w:right w:w="100" w:type="dxa"/>
            </w:tcMar>
          </w:tcPr>
          <w:p w14:paraId="36133266" w14:textId="77777777" w:rsidR="00AD2B3C" w:rsidRDefault="00E459E5">
            <w:pPr>
              <w:rPr>
                <w:rFonts w:ascii="Calibri" w:eastAsia="Calibri" w:hAnsi="Calibri" w:cs="Calibri"/>
                <w:b/>
              </w:rPr>
            </w:pPr>
            <w:r>
              <w:rPr>
                <w:rFonts w:ascii="Calibri" w:eastAsia="Calibri" w:hAnsi="Calibri" w:cs="Calibri"/>
                <w:b/>
              </w:rPr>
              <w:t>Student Information</w:t>
            </w:r>
          </w:p>
        </w:tc>
      </w:tr>
      <w:tr w:rsidR="00AD2B3C" w14:paraId="2222FC19" w14:textId="77777777" w:rsidTr="00E459E5">
        <w:trPr>
          <w:trHeight w:val="75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55C2E8" w14:textId="77777777" w:rsidR="00AD2B3C" w:rsidRDefault="00E459E5">
            <w:pPr>
              <w:rPr>
                <w:rFonts w:ascii="Calibri" w:eastAsia="Calibri" w:hAnsi="Calibri" w:cs="Calibri"/>
              </w:rPr>
            </w:pPr>
            <w:r>
              <w:rPr>
                <w:rFonts w:ascii="Calibri" w:eastAsia="Calibri" w:hAnsi="Calibri" w:cs="Calibri"/>
                <w:b/>
              </w:rPr>
              <w:t>Academic Year Requesting Accommodations</w:t>
            </w:r>
            <w:r>
              <w:rPr>
                <w:rFonts w:ascii="Calibri" w:eastAsia="Calibri" w:hAnsi="Calibri" w:cs="Calibri"/>
              </w:rPr>
              <w:t xml:space="preserve"> (e.g., 2020-2021, 2021-2022, etc.): </w:t>
            </w:r>
          </w:p>
        </w:tc>
      </w:tr>
      <w:tr w:rsidR="00AD2B3C" w14:paraId="6FC4C05E" w14:textId="77777777" w:rsidTr="00E459E5">
        <w:trPr>
          <w:trHeight w:val="635"/>
        </w:trPr>
        <w:tc>
          <w:tcPr>
            <w:tcW w:w="60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E1F4D" w14:textId="77777777" w:rsidR="00AD2B3C" w:rsidRDefault="00E459E5">
            <w:pPr>
              <w:rPr>
                <w:rFonts w:ascii="Calibri" w:eastAsia="Calibri" w:hAnsi="Calibri" w:cs="Calibri"/>
              </w:rPr>
            </w:pPr>
            <w:r>
              <w:rPr>
                <w:rFonts w:ascii="Calibri" w:eastAsia="Calibri" w:hAnsi="Calibri" w:cs="Calibri"/>
                <w:b/>
              </w:rPr>
              <w:t>Name</w:t>
            </w:r>
            <w:r>
              <w:rPr>
                <w:rFonts w:ascii="Calibri" w:eastAsia="Calibri" w:hAnsi="Calibri" w:cs="Calibri"/>
              </w:rPr>
              <w:t xml:space="preserve">: </w:t>
            </w:r>
          </w:p>
        </w:tc>
        <w:tc>
          <w:tcPr>
            <w:tcW w:w="3301"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B73AD1C" w14:textId="77777777" w:rsidR="00AD2B3C" w:rsidRDefault="00E459E5">
            <w:pPr>
              <w:rPr>
                <w:rFonts w:ascii="Calibri" w:eastAsia="Calibri" w:hAnsi="Calibri" w:cs="Calibri"/>
              </w:rPr>
            </w:pPr>
            <w:r>
              <w:rPr>
                <w:rFonts w:ascii="Calibri" w:eastAsia="Calibri" w:hAnsi="Calibri" w:cs="Calibri"/>
                <w:b/>
              </w:rPr>
              <w:t>Today’s Date</w:t>
            </w:r>
            <w:r>
              <w:rPr>
                <w:rFonts w:ascii="Calibri" w:eastAsia="Calibri" w:hAnsi="Calibri" w:cs="Calibri"/>
              </w:rPr>
              <w:t xml:space="preserve">: </w:t>
            </w:r>
          </w:p>
        </w:tc>
      </w:tr>
      <w:tr w:rsidR="00AD2B3C" w14:paraId="70A6B960" w14:textId="77777777" w:rsidTr="00E459E5">
        <w:trPr>
          <w:trHeight w:val="635"/>
        </w:trPr>
        <w:tc>
          <w:tcPr>
            <w:tcW w:w="60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4D500" w14:textId="77777777" w:rsidR="00AD2B3C" w:rsidRDefault="00E459E5">
            <w:pPr>
              <w:rPr>
                <w:rFonts w:ascii="Calibri" w:eastAsia="Calibri" w:hAnsi="Calibri" w:cs="Calibri"/>
              </w:rPr>
            </w:pPr>
            <w:r>
              <w:rPr>
                <w:rFonts w:ascii="Calibri" w:eastAsia="Calibri" w:hAnsi="Calibri" w:cs="Calibri"/>
                <w:b/>
              </w:rPr>
              <w:t>Banner</w:t>
            </w:r>
            <w:r>
              <w:rPr>
                <w:rFonts w:ascii="Calibri" w:eastAsia="Calibri" w:hAnsi="Calibri" w:cs="Calibri"/>
              </w:rPr>
              <w:t xml:space="preserve"> </w:t>
            </w:r>
            <w:r>
              <w:rPr>
                <w:rFonts w:ascii="Calibri" w:eastAsia="Calibri" w:hAnsi="Calibri" w:cs="Calibri"/>
                <w:b/>
              </w:rPr>
              <w:t>#</w:t>
            </w:r>
            <w:r>
              <w:rPr>
                <w:rFonts w:ascii="Calibri" w:eastAsia="Calibri" w:hAnsi="Calibri" w:cs="Calibri"/>
              </w:rPr>
              <w:t xml:space="preserve">: </w:t>
            </w:r>
          </w:p>
        </w:tc>
        <w:tc>
          <w:tcPr>
            <w:tcW w:w="3301"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C3C4EC5" w14:textId="77777777" w:rsidR="00AD2B3C" w:rsidRDefault="00E459E5">
            <w:pPr>
              <w:rPr>
                <w:rFonts w:ascii="Calibri" w:eastAsia="Calibri" w:hAnsi="Calibri" w:cs="Calibri"/>
              </w:rPr>
            </w:pPr>
            <w:r>
              <w:rPr>
                <w:rFonts w:ascii="Calibri" w:eastAsia="Calibri" w:hAnsi="Calibri" w:cs="Calibri"/>
                <w:b/>
              </w:rPr>
              <w:t>DOB</w:t>
            </w:r>
            <w:r>
              <w:rPr>
                <w:rFonts w:ascii="Calibri" w:eastAsia="Calibri" w:hAnsi="Calibri" w:cs="Calibri"/>
              </w:rPr>
              <w:t xml:space="preserve">: </w:t>
            </w:r>
          </w:p>
        </w:tc>
      </w:tr>
      <w:tr w:rsidR="00AD2B3C" w14:paraId="5AAF813F" w14:textId="77777777" w:rsidTr="00E459E5">
        <w:trPr>
          <w:trHeight w:val="635"/>
        </w:trPr>
        <w:tc>
          <w:tcPr>
            <w:tcW w:w="60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28199" w14:textId="77777777" w:rsidR="00AD2B3C" w:rsidRDefault="00E459E5">
            <w:r>
              <w:rPr>
                <w:b/>
              </w:rPr>
              <w:t>Home City, State</w:t>
            </w:r>
            <w:r>
              <w:t>:</w:t>
            </w:r>
          </w:p>
        </w:tc>
        <w:tc>
          <w:tcPr>
            <w:tcW w:w="3301"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1D2AFD0" w14:textId="77777777" w:rsidR="00AD2B3C" w:rsidRDefault="00E459E5">
            <w:pPr>
              <w:rPr>
                <w:rFonts w:ascii="Calibri" w:eastAsia="Calibri" w:hAnsi="Calibri" w:cs="Calibri"/>
              </w:rPr>
            </w:pPr>
            <w:r>
              <w:rPr>
                <w:rFonts w:ascii="Calibri" w:eastAsia="Calibri" w:hAnsi="Calibri" w:cs="Calibri"/>
                <w:b/>
              </w:rPr>
              <w:t>Phone #</w:t>
            </w:r>
            <w:r>
              <w:rPr>
                <w:rFonts w:ascii="Calibri" w:eastAsia="Calibri" w:hAnsi="Calibri" w:cs="Calibri"/>
              </w:rPr>
              <w:t>:</w:t>
            </w:r>
          </w:p>
        </w:tc>
      </w:tr>
      <w:tr w:rsidR="00AD2B3C" w14:paraId="4073DEF5" w14:textId="77777777" w:rsidTr="00E459E5">
        <w:trPr>
          <w:trHeight w:val="635"/>
        </w:trPr>
        <w:tc>
          <w:tcPr>
            <w:tcW w:w="60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E410E" w14:textId="77777777" w:rsidR="00AD2B3C" w:rsidRDefault="00E459E5">
            <w:pPr>
              <w:rPr>
                <w:rFonts w:ascii="Calibri" w:eastAsia="Calibri" w:hAnsi="Calibri" w:cs="Calibri"/>
              </w:rPr>
            </w:pPr>
            <w:r>
              <w:rPr>
                <w:rFonts w:ascii="Calibri" w:eastAsia="Calibri" w:hAnsi="Calibri" w:cs="Calibri"/>
                <w:b/>
              </w:rPr>
              <w:t>SLU E-mail Address</w:t>
            </w:r>
            <w:r>
              <w:rPr>
                <w:rFonts w:ascii="Calibri" w:eastAsia="Calibri" w:hAnsi="Calibri" w:cs="Calibri"/>
              </w:rPr>
              <w:t xml:space="preserve">: </w:t>
            </w:r>
          </w:p>
        </w:tc>
        <w:tc>
          <w:tcPr>
            <w:tcW w:w="3301"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A127088" w14:textId="77777777" w:rsidR="00AD2B3C" w:rsidRDefault="00E459E5">
            <w:pPr>
              <w:rPr>
                <w:rFonts w:ascii="Calibri" w:eastAsia="Calibri" w:hAnsi="Calibri" w:cs="Calibri"/>
              </w:rPr>
            </w:pPr>
            <w:r>
              <w:rPr>
                <w:rFonts w:ascii="Calibri" w:eastAsia="Calibri" w:hAnsi="Calibri" w:cs="Calibri"/>
                <w:b/>
              </w:rPr>
              <w:t>Major</w:t>
            </w:r>
            <w:r>
              <w:rPr>
                <w:rFonts w:ascii="Calibri" w:eastAsia="Calibri" w:hAnsi="Calibri" w:cs="Calibri"/>
              </w:rPr>
              <w:t xml:space="preserve">: </w:t>
            </w:r>
          </w:p>
        </w:tc>
      </w:tr>
      <w:tr w:rsidR="00AD2B3C" w14:paraId="13D2A834" w14:textId="77777777" w:rsidTr="00E459E5">
        <w:trPr>
          <w:trHeight w:val="755"/>
        </w:trPr>
        <w:tc>
          <w:tcPr>
            <w:tcW w:w="172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D36C5" w14:textId="77777777" w:rsidR="00AD2B3C" w:rsidRDefault="00E459E5">
            <w:pPr>
              <w:rPr>
                <w:rFonts w:ascii="Calibri" w:eastAsia="Calibri" w:hAnsi="Calibri" w:cs="Calibri"/>
              </w:rPr>
            </w:pPr>
            <w:r>
              <w:rPr>
                <w:rFonts w:ascii="Calibri" w:eastAsia="Calibri" w:hAnsi="Calibri" w:cs="Calibri"/>
                <w:b/>
              </w:rPr>
              <w:t>Highlight Year</w:t>
            </w:r>
            <w:r>
              <w:rPr>
                <w:rFonts w:ascii="Calibri" w:eastAsia="Calibri" w:hAnsi="Calibri" w:cs="Calibri"/>
              </w:rPr>
              <w:t xml:space="preserve">:     </w:t>
            </w:r>
          </w:p>
        </w:tc>
        <w:tc>
          <w:tcPr>
            <w:tcW w:w="946" w:type="dxa"/>
            <w:tcBorders>
              <w:bottom w:val="single" w:sz="8" w:space="0" w:color="000000"/>
              <w:right w:val="single" w:sz="8" w:space="0" w:color="000000"/>
            </w:tcBorders>
            <w:shd w:val="clear" w:color="auto" w:fill="auto"/>
            <w:tcMar>
              <w:top w:w="100" w:type="dxa"/>
              <w:left w:w="100" w:type="dxa"/>
              <w:bottom w:w="100" w:type="dxa"/>
              <w:right w:w="100" w:type="dxa"/>
            </w:tcMar>
          </w:tcPr>
          <w:p w14:paraId="1F6AEE46" w14:textId="77777777" w:rsidR="00AD2B3C" w:rsidRDefault="00E459E5">
            <w:pPr>
              <w:jc w:val="center"/>
              <w:rPr>
                <w:rFonts w:ascii="Calibri" w:eastAsia="Calibri" w:hAnsi="Calibri" w:cs="Calibri"/>
              </w:rPr>
            </w:pPr>
            <w:r>
              <w:rPr>
                <w:rFonts w:ascii="Calibri" w:eastAsia="Calibri" w:hAnsi="Calibri" w:cs="Calibri"/>
              </w:rPr>
              <w:t>Fr</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tcPr>
          <w:p w14:paraId="6443AA93" w14:textId="77777777" w:rsidR="00AD2B3C" w:rsidRDefault="00E459E5">
            <w:pPr>
              <w:jc w:val="center"/>
              <w:rPr>
                <w:rFonts w:ascii="Calibri" w:eastAsia="Calibri" w:hAnsi="Calibri" w:cs="Calibri"/>
              </w:rPr>
            </w:pPr>
            <w:proofErr w:type="spellStart"/>
            <w:r>
              <w:rPr>
                <w:rFonts w:ascii="Calibri" w:eastAsia="Calibri" w:hAnsi="Calibri" w:cs="Calibri"/>
              </w:rPr>
              <w:t>Soph</w:t>
            </w:r>
            <w:proofErr w:type="spellEnd"/>
          </w:p>
        </w:tc>
        <w:tc>
          <w:tcPr>
            <w:tcW w:w="1069" w:type="dxa"/>
            <w:tcBorders>
              <w:bottom w:val="single" w:sz="8" w:space="0" w:color="000000"/>
              <w:right w:val="single" w:sz="8" w:space="0" w:color="000000"/>
            </w:tcBorders>
            <w:shd w:val="clear" w:color="auto" w:fill="auto"/>
            <w:tcMar>
              <w:top w:w="100" w:type="dxa"/>
              <w:left w:w="100" w:type="dxa"/>
              <w:bottom w:w="100" w:type="dxa"/>
              <w:right w:w="100" w:type="dxa"/>
            </w:tcMar>
          </w:tcPr>
          <w:p w14:paraId="12F3BD9F" w14:textId="77777777" w:rsidR="00AD2B3C" w:rsidRDefault="00E459E5">
            <w:pPr>
              <w:jc w:val="center"/>
              <w:rPr>
                <w:rFonts w:ascii="Calibri" w:eastAsia="Calibri" w:hAnsi="Calibri" w:cs="Calibri"/>
              </w:rPr>
            </w:pPr>
            <w:r>
              <w:rPr>
                <w:rFonts w:ascii="Calibri" w:eastAsia="Calibri" w:hAnsi="Calibri" w:cs="Calibri"/>
              </w:rPr>
              <w:t>Jr</w:t>
            </w:r>
          </w:p>
        </w:tc>
        <w:tc>
          <w:tcPr>
            <w:tcW w:w="1083" w:type="dxa"/>
            <w:tcBorders>
              <w:bottom w:val="single" w:sz="8" w:space="0" w:color="000000"/>
              <w:right w:val="single" w:sz="8" w:space="0" w:color="000000"/>
            </w:tcBorders>
            <w:shd w:val="clear" w:color="auto" w:fill="auto"/>
            <w:tcMar>
              <w:top w:w="100" w:type="dxa"/>
              <w:left w:w="100" w:type="dxa"/>
              <w:bottom w:w="100" w:type="dxa"/>
              <w:right w:w="100" w:type="dxa"/>
            </w:tcMar>
          </w:tcPr>
          <w:p w14:paraId="2BBE25AD" w14:textId="77777777" w:rsidR="00AD2B3C" w:rsidRDefault="00E459E5">
            <w:pPr>
              <w:jc w:val="center"/>
              <w:rPr>
                <w:rFonts w:ascii="Calibri" w:eastAsia="Calibri" w:hAnsi="Calibri" w:cs="Calibri"/>
              </w:rPr>
            </w:pPr>
            <w:r>
              <w:rPr>
                <w:rFonts w:ascii="Calibri" w:eastAsia="Calibri" w:hAnsi="Calibri" w:cs="Calibri"/>
              </w:rPr>
              <w:t>Sr</w:t>
            </w:r>
          </w:p>
        </w:tc>
        <w:tc>
          <w:tcPr>
            <w:tcW w:w="1712" w:type="dxa"/>
            <w:tcBorders>
              <w:bottom w:val="single" w:sz="8" w:space="0" w:color="000000"/>
              <w:right w:val="single" w:sz="8" w:space="0" w:color="000000"/>
            </w:tcBorders>
            <w:shd w:val="clear" w:color="auto" w:fill="auto"/>
            <w:tcMar>
              <w:top w:w="100" w:type="dxa"/>
              <w:left w:w="100" w:type="dxa"/>
              <w:bottom w:w="100" w:type="dxa"/>
              <w:right w:w="100" w:type="dxa"/>
            </w:tcMar>
          </w:tcPr>
          <w:p w14:paraId="38B81811" w14:textId="77777777" w:rsidR="00AD2B3C" w:rsidRDefault="00E459E5">
            <w:pPr>
              <w:jc w:val="center"/>
              <w:rPr>
                <w:rFonts w:ascii="Calibri" w:eastAsia="Calibri" w:hAnsi="Calibri" w:cs="Calibri"/>
              </w:rPr>
            </w:pPr>
            <w:r>
              <w:rPr>
                <w:rFonts w:ascii="Calibri" w:eastAsia="Calibri" w:hAnsi="Calibri" w:cs="Calibri"/>
              </w:rPr>
              <w:t>5</w:t>
            </w:r>
            <w:r>
              <w:rPr>
                <w:rFonts w:ascii="Calibri" w:eastAsia="Calibri" w:hAnsi="Calibri" w:cs="Calibri"/>
                <w:vertAlign w:val="superscript"/>
              </w:rPr>
              <w:t>th</w:t>
            </w:r>
            <w:r>
              <w:rPr>
                <w:rFonts w:ascii="Calibri" w:eastAsia="Calibri" w:hAnsi="Calibri" w:cs="Calibri"/>
              </w:rPr>
              <w:t>/6</w:t>
            </w:r>
            <w:r>
              <w:rPr>
                <w:rFonts w:ascii="Calibri" w:eastAsia="Calibri" w:hAnsi="Calibri" w:cs="Calibri"/>
                <w:vertAlign w:val="superscript"/>
              </w:rPr>
              <w:t>th</w:t>
            </w:r>
            <w:r>
              <w:rPr>
                <w:rFonts w:ascii="Calibri" w:eastAsia="Calibri" w:hAnsi="Calibri" w:cs="Calibri"/>
              </w:rPr>
              <w:t>Yr</w:t>
            </w:r>
          </w:p>
        </w:tc>
        <w:tc>
          <w:tcPr>
            <w:tcW w:w="1589" w:type="dxa"/>
            <w:tcBorders>
              <w:bottom w:val="single" w:sz="8" w:space="0" w:color="000000"/>
              <w:right w:val="single" w:sz="8" w:space="0" w:color="000000"/>
            </w:tcBorders>
            <w:shd w:val="clear" w:color="auto" w:fill="auto"/>
            <w:tcMar>
              <w:top w:w="100" w:type="dxa"/>
              <w:left w:w="100" w:type="dxa"/>
              <w:bottom w:w="100" w:type="dxa"/>
              <w:right w:w="100" w:type="dxa"/>
            </w:tcMar>
          </w:tcPr>
          <w:p w14:paraId="09802330" w14:textId="77777777" w:rsidR="00AD2B3C" w:rsidRDefault="00E459E5">
            <w:pPr>
              <w:jc w:val="center"/>
              <w:rPr>
                <w:rFonts w:ascii="Calibri" w:eastAsia="Calibri" w:hAnsi="Calibri" w:cs="Calibri"/>
              </w:rPr>
            </w:pPr>
            <w:r>
              <w:rPr>
                <w:rFonts w:ascii="Calibri" w:eastAsia="Calibri" w:hAnsi="Calibri" w:cs="Calibri"/>
              </w:rPr>
              <w:t>Grad</w:t>
            </w:r>
          </w:p>
        </w:tc>
      </w:tr>
      <w:tr w:rsidR="00AD2B3C" w14:paraId="59DA786C" w14:textId="77777777" w:rsidTr="00E459E5">
        <w:trPr>
          <w:trHeight w:val="890"/>
        </w:trPr>
        <w:tc>
          <w:tcPr>
            <w:tcW w:w="9359" w:type="dxa"/>
            <w:gridSpan w:val="7"/>
            <w:tcBorders>
              <w:bottom w:val="single" w:sz="8" w:space="0" w:color="000000"/>
            </w:tcBorders>
            <w:shd w:val="clear" w:color="auto" w:fill="auto"/>
            <w:tcMar>
              <w:top w:w="100" w:type="dxa"/>
              <w:left w:w="100" w:type="dxa"/>
              <w:bottom w:w="100" w:type="dxa"/>
              <w:right w:w="100" w:type="dxa"/>
            </w:tcMar>
          </w:tcPr>
          <w:p w14:paraId="138B9C79" w14:textId="77777777" w:rsidR="00AD2B3C" w:rsidRDefault="00E459E5">
            <w:pPr>
              <w:rPr>
                <w:rFonts w:ascii="Calibri" w:eastAsia="Calibri" w:hAnsi="Calibri" w:cs="Calibri"/>
                <w:b/>
                <w:sz w:val="12"/>
                <w:szCs w:val="12"/>
              </w:rPr>
            </w:pPr>
            <w:r>
              <w:rPr>
                <w:rFonts w:ascii="Calibri" w:eastAsia="Calibri" w:hAnsi="Calibri" w:cs="Calibri"/>
                <w:b/>
                <w:sz w:val="12"/>
                <w:szCs w:val="12"/>
              </w:rPr>
              <w:t xml:space="preserve"> </w:t>
            </w:r>
          </w:p>
          <w:p w14:paraId="6DFE8FAB" w14:textId="77777777" w:rsidR="00AD2B3C" w:rsidRDefault="00E459E5">
            <w:pPr>
              <w:rPr>
                <w:rFonts w:ascii="Calibri" w:eastAsia="Calibri" w:hAnsi="Calibri" w:cs="Calibri"/>
                <w:b/>
              </w:rPr>
            </w:pPr>
            <w:r>
              <w:rPr>
                <w:rFonts w:ascii="Calibri" w:eastAsia="Calibri" w:hAnsi="Calibri" w:cs="Calibri"/>
                <w:b/>
              </w:rPr>
              <w:t>Information of Contact who will accept the animal in the event of an emergency or necessary relocation/removal of the animal:</w:t>
            </w:r>
          </w:p>
        </w:tc>
      </w:tr>
      <w:tr w:rsidR="00AD2B3C" w14:paraId="2665014C" w14:textId="77777777" w:rsidTr="00E459E5">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AB741" w14:textId="77777777" w:rsidR="00AD2B3C" w:rsidRDefault="00E459E5">
            <w:pPr>
              <w:rPr>
                <w:rFonts w:ascii="Calibri" w:eastAsia="Calibri" w:hAnsi="Calibri" w:cs="Calibri"/>
              </w:rPr>
            </w:pPr>
            <w:r>
              <w:rPr>
                <w:rFonts w:ascii="Calibri" w:eastAsia="Calibri" w:hAnsi="Calibri" w:cs="Calibri"/>
              </w:rPr>
              <w:t>Name:</w:t>
            </w:r>
          </w:p>
        </w:tc>
      </w:tr>
      <w:tr w:rsidR="00AD2B3C" w14:paraId="7D5EF4FD" w14:textId="77777777" w:rsidTr="00E459E5">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F7B6E" w14:textId="77777777" w:rsidR="00AD2B3C" w:rsidRDefault="00E459E5">
            <w:pPr>
              <w:rPr>
                <w:rFonts w:ascii="Calibri" w:eastAsia="Calibri" w:hAnsi="Calibri" w:cs="Calibri"/>
              </w:rPr>
            </w:pPr>
            <w:r>
              <w:rPr>
                <w:rFonts w:ascii="Calibri" w:eastAsia="Calibri" w:hAnsi="Calibri" w:cs="Calibri"/>
              </w:rPr>
              <w:t xml:space="preserve">Phone: </w:t>
            </w:r>
          </w:p>
        </w:tc>
      </w:tr>
      <w:tr w:rsidR="00AD2B3C" w14:paraId="1DE463FA" w14:textId="77777777" w:rsidTr="00E459E5">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9796F" w14:textId="77777777" w:rsidR="00AD2B3C" w:rsidRDefault="00E459E5">
            <w:pPr>
              <w:rPr>
                <w:rFonts w:ascii="Calibri" w:eastAsia="Calibri" w:hAnsi="Calibri" w:cs="Calibri"/>
              </w:rPr>
            </w:pPr>
            <w:r>
              <w:rPr>
                <w:rFonts w:ascii="Calibri" w:eastAsia="Calibri" w:hAnsi="Calibri" w:cs="Calibri"/>
              </w:rPr>
              <w:t>Address:</w:t>
            </w:r>
          </w:p>
        </w:tc>
      </w:tr>
      <w:tr w:rsidR="00E459E5" w14:paraId="628A0F6B" w14:textId="77777777" w:rsidTr="00E459E5">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D8E54" w14:textId="1E831386" w:rsidR="00E459E5" w:rsidRDefault="00E459E5">
            <w:pPr>
              <w:rPr>
                <w:rFonts w:ascii="Calibri" w:eastAsia="Calibri" w:hAnsi="Calibri" w:cs="Calibri"/>
              </w:rPr>
            </w:pPr>
            <w:r>
              <w:rPr>
                <w:rFonts w:ascii="Calibri" w:eastAsia="Calibri" w:hAnsi="Calibri" w:cs="Calibri"/>
              </w:rPr>
              <w:lastRenderedPageBreak/>
              <w:t>Email Address:</w:t>
            </w:r>
          </w:p>
        </w:tc>
      </w:tr>
      <w:tr w:rsidR="00E459E5" w14:paraId="2DD3BCF7" w14:textId="77777777" w:rsidTr="00E459E5">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4E1B5" w14:textId="49375815" w:rsidR="00E459E5" w:rsidRDefault="00E459E5" w:rsidP="00E459E5">
            <w:pPr>
              <w:rPr>
                <w:rFonts w:ascii="Calibri" w:eastAsia="Calibri" w:hAnsi="Calibri" w:cs="Calibri"/>
              </w:rPr>
            </w:pPr>
            <w:r>
              <w:rPr>
                <w:rFonts w:ascii="Calibri" w:eastAsia="Calibri" w:hAnsi="Calibri" w:cs="Calibri"/>
              </w:rPr>
              <w:t>I attest that I have spoken to the above contact about this responsibility</w:t>
            </w:r>
            <w:r w:rsidR="00823958">
              <w:rPr>
                <w:rFonts w:ascii="Calibri" w:eastAsia="Calibri" w:hAnsi="Calibri" w:cs="Calibri"/>
              </w:rPr>
              <w:t xml:space="preserve">: </w:t>
            </w:r>
          </w:p>
        </w:tc>
      </w:tr>
      <w:tr w:rsidR="00E459E5" w14:paraId="47254CB7" w14:textId="77777777" w:rsidTr="00E459E5">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77AF8" w14:textId="26126C36" w:rsidR="00E459E5" w:rsidRDefault="00E459E5" w:rsidP="00E459E5">
            <w:pPr>
              <w:rPr>
                <w:rFonts w:ascii="Calibri" w:eastAsia="Calibri" w:hAnsi="Calibri" w:cs="Calibri"/>
              </w:rPr>
            </w:pPr>
            <w:r>
              <w:rPr>
                <w:rFonts w:ascii="Calibri" w:eastAsia="Calibri" w:hAnsi="Calibri" w:cs="Calibri"/>
              </w:rPr>
              <w:t>Signature of Contact:</w:t>
            </w:r>
          </w:p>
        </w:tc>
      </w:tr>
      <w:tr w:rsidR="00E459E5" w14:paraId="0FD82097" w14:textId="77777777" w:rsidTr="00E459E5">
        <w:trPr>
          <w:trHeight w:val="635"/>
        </w:trPr>
        <w:tc>
          <w:tcPr>
            <w:tcW w:w="9359" w:type="dxa"/>
            <w:gridSpan w:val="7"/>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01CA8" w14:textId="7167063D" w:rsidR="00E459E5" w:rsidRDefault="00E459E5" w:rsidP="00E459E5">
            <w:pPr>
              <w:rPr>
                <w:rFonts w:ascii="Calibri" w:eastAsia="Calibri" w:hAnsi="Calibri" w:cs="Calibri"/>
              </w:rPr>
            </w:pPr>
            <w:r>
              <w:rPr>
                <w:rFonts w:ascii="Calibri" w:eastAsia="Calibri" w:hAnsi="Calibri" w:cs="Calibri"/>
              </w:rPr>
              <w:t>I give permission to Housing and Residence Life to contact the above person if I cannot be contacted:</w:t>
            </w:r>
          </w:p>
        </w:tc>
      </w:tr>
    </w:tbl>
    <w:p w14:paraId="7E9A70AA" w14:textId="77777777" w:rsidR="00E459E5" w:rsidRDefault="00E459E5">
      <w:pPr>
        <w:rPr>
          <w:sz w:val="12"/>
          <w:szCs w:val="12"/>
        </w:rPr>
      </w:pPr>
    </w:p>
    <w:p w14:paraId="2A0DDFEA" w14:textId="77777777" w:rsidR="00E459E5" w:rsidRDefault="00E459E5">
      <w:pPr>
        <w:rPr>
          <w:sz w:val="12"/>
          <w:szCs w:val="12"/>
        </w:rPr>
      </w:pPr>
    </w:p>
    <w:p w14:paraId="3826BA0E" w14:textId="77777777" w:rsidR="00E459E5" w:rsidRDefault="00E459E5">
      <w:pPr>
        <w:rPr>
          <w:sz w:val="12"/>
          <w:szCs w:val="12"/>
        </w:rPr>
      </w:pPr>
    </w:p>
    <w:p w14:paraId="176D3600" w14:textId="77777777" w:rsidR="00E459E5" w:rsidRDefault="00E459E5">
      <w:pPr>
        <w:rPr>
          <w:sz w:val="12"/>
          <w:szCs w:val="12"/>
        </w:rPr>
      </w:pPr>
    </w:p>
    <w:p w14:paraId="590BF283" w14:textId="40BC6B4D" w:rsidR="00AD2B3C" w:rsidRDefault="00E459E5">
      <w:pPr>
        <w:rPr>
          <w:sz w:val="12"/>
          <w:szCs w:val="12"/>
        </w:rPr>
      </w:pPr>
      <w:r>
        <w:rPr>
          <w:sz w:val="12"/>
          <w:szCs w:val="12"/>
        </w:rPr>
        <w:t xml:space="preserve"> </w:t>
      </w:r>
    </w:p>
    <w:tbl>
      <w:tblPr>
        <w:tblStyle w:val="a0"/>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10"/>
        <w:gridCol w:w="4785"/>
      </w:tblGrid>
      <w:tr w:rsidR="00AD2B3C" w14:paraId="136C00C5" w14:textId="77777777">
        <w:trPr>
          <w:trHeight w:val="635"/>
        </w:trPr>
        <w:tc>
          <w:tcPr>
            <w:tcW w:w="8895" w:type="dxa"/>
            <w:gridSpan w:val="2"/>
            <w:tcBorders>
              <w:bottom w:val="single" w:sz="8" w:space="0" w:color="000000"/>
            </w:tcBorders>
            <w:shd w:val="clear" w:color="auto" w:fill="auto"/>
            <w:tcMar>
              <w:top w:w="100" w:type="dxa"/>
              <w:left w:w="100" w:type="dxa"/>
              <w:bottom w:w="100" w:type="dxa"/>
              <w:right w:w="100" w:type="dxa"/>
            </w:tcMar>
          </w:tcPr>
          <w:p w14:paraId="3A636D7C" w14:textId="77777777" w:rsidR="00AD2B3C" w:rsidRDefault="00E459E5">
            <w:pPr>
              <w:rPr>
                <w:rFonts w:ascii="Calibri" w:eastAsia="Calibri" w:hAnsi="Calibri" w:cs="Calibri"/>
                <w:b/>
              </w:rPr>
            </w:pPr>
            <w:r>
              <w:rPr>
                <w:rFonts w:ascii="Calibri" w:eastAsia="Calibri" w:hAnsi="Calibri" w:cs="Calibri"/>
                <w:b/>
              </w:rPr>
              <w:t>Animal Information</w:t>
            </w:r>
          </w:p>
        </w:tc>
      </w:tr>
      <w:tr w:rsidR="00AD2B3C" w14:paraId="0839F7C6" w14:textId="77777777">
        <w:trPr>
          <w:trHeight w:val="635"/>
        </w:trPr>
        <w:tc>
          <w:tcPr>
            <w:tcW w:w="41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64D6D" w14:textId="77777777" w:rsidR="00AD2B3C" w:rsidRDefault="00E459E5">
            <w:pPr>
              <w:rPr>
                <w:rFonts w:ascii="Calibri" w:eastAsia="Calibri" w:hAnsi="Calibri" w:cs="Calibri"/>
              </w:rPr>
            </w:pPr>
            <w:r>
              <w:rPr>
                <w:rFonts w:ascii="Calibri" w:eastAsia="Calibri" w:hAnsi="Calibri" w:cs="Calibri"/>
              </w:rPr>
              <w:t xml:space="preserve">Name: </w:t>
            </w:r>
          </w:p>
        </w:tc>
        <w:tc>
          <w:tcPr>
            <w:tcW w:w="4785" w:type="dxa"/>
            <w:tcBorders>
              <w:bottom w:val="single" w:sz="8" w:space="0" w:color="000000"/>
              <w:right w:val="single" w:sz="8" w:space="0" w:color="000000"/>
            </w:tcBorders>
            <w:shd w:val="clear" w:color="auto" w:fill="auto"/>
            <w:tcMar>
              <w:top w:w="100" w:type="dxa"/>
              <w:left w:w="100" w:type="dxa"/>
              <w:bottom w:w="100" w:type="dxa"/>
              <w:right w:w="100" w:type="dxa"/>
            </w:tcMar>
          </w:tcPr>
          <w:p w14:paraId="3CB5097E" w14:textId="77777777" w:rsidR="00AD2B3C" w:rsidRDefault="00E459E5">
            <w:pPr>
              <w:rPr>
                <w:rFonts w:ascii="Calibri" w:eastAsia="Calibri" w:hAnsi="Calibri" w:cs="Calibri"/>
              </w:rPr>
            </w:pPr>
            <w:r>
              <w:rPr>
                <w:rFonts w:ascii="Calibri" w:eastAsia="Calibri" w:hAnsi="Calibri" w:cs="Calibri"/>
              </w:rPr>
              <w:t xml:space="preserve">Type of Animal: </w:t>
            </w:r>
          </w:p>
        </w:tc>
      </w:tr>
      <w:tr w:rsidR="00AD2B3C" w14:paraId="2803EEBE" w14:textId="77777777">
        <w:trPr>
          <w:trHeight w:val="635"/>
        </w:trPr>
        <w:tc>
          <w:tcPr>
            <w:tcW w:w="41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327F8" w14:textId="77777777" w:rsidR="00AD2B3C" w:rsidRDefault="00E459E5">
            <w:pPr>
              <w:rPr>
                <w:rFonts w:ascii="Calibri" w:eastAsia="Calibri" w:hAnsi="Calibri" w:cs="Calibri"/>
              </w:rPr>
            </w:pPr>
            <w:r>
              <w:rPr>
                <w:rFonts w:ascii="Calibri" w:eastAsia="Calibri" w:hAnsi="Calibri" w:cs="Calibri"/>
              </w:rPr>
              <w:t xml:space="preserve">Breed: </w:t>
            </w:r>
          </w:p>
        </w:tc>
        <w:tc>
          <w:tcPr>
            <w:tcW w:w="4785" w:type="dxa"/>
            <w:tcBorders>
              <w:bottom w:val="single" w:sz="8" w:space="0" w:color="000000"/>
              <w:right w:val="single" w:sz="8" w:space="0" w:color="000000"/>
            </w:tcBorders>
            <w:shd w:val="clear" w:color="auto" w:fill="auto"/>
            <w:tcMar>
              <w:top w:w="100" w:type="dxa"/>
              <w:left w:w="100" w:type="dxa"/>
              <w:bottom w:w="100" w:type="dxa"/>
              <w:right w:w="100" w:type="dxa"/>
            </w:tcMar>
          </w:tcPr>
          <w:p w14:paraId="4F81220B" w14:textId="77777777" w:rsidR="00AD2B3C" w:rsidRDefault="00E459E5">
            <w:pPr>
              <w:rPr>
                <w:rFonts w:ascii="Calibri" w:eastAsia="Calibri" w:hAnsi="Calibri" w:cs="Calibri"/>
              </w:rPr>
            </w:pPr>
            <w:r>
              <w:rPr>
                <w:rFonts w:ascii="Calibri" w:eastAsia="Calibri" w:hAnsi="Calibri" w:cs="Calibri"/>
              </w:rPr>
              <w:t xml:space="preserve">Weight: </w:t>
            </w:r>
          </w:p>
        </w:tc>
      </w:tr>
      <w:tr w:rsidR="00AD2B3C" w14:paraId="4BFD155A" w14:textId="77777777">
        <w:trPr>
          <w:trHeight w:val="635"/>
        </w:trPr>
        <w:tc>
          <w:tcPr>
            <w:tcW w:w="41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AB455" w14:textId="77777777" w:rsidR="00AD2B3C" w:rsidRDefault="00E459E5">
            <w:r>
              <w:t xml:space="preserve">Color:  </w:t>
            </w:r>
          </w:p>
        </w:tc>
        <w:tc>
          <w:tcPr>
            <w:tcW w:w="4785" w:type="dxa"/>
            <w:tcBorders>
              <w:bottom w:val="single" w:sz="8" w:space="0" w:color="000000"/>
              <w:right w:val="single" w:sz="8" w:space="0" w:color="000000"/>
            </w:tcBorders>
            <w:shd w:val="clear" w:color="auto" w:fill="auto"/>
            <w:tcMar>
              <w:top w:w="100" w:type="dxa"/>
              <w:left w:w="100" w:type="dxa"/>
              <w:bottom w:w="100" w:type="dxa"/>
              <w:right w:w="100" w:type="dxa"/>
            </w:tcMar>
          </w:tcPr>
          <w:p w14:paraId="7C14FB64" w14:textId="77777777" w:rsidR="00AD2B3C" w:rsidRDefault="00E459E5">
            <w:pPr>
              <w:rPr>
                <w:rFonts w:ascii="Calibri" w:eastAsia="Calibri" w:hAnsi="Calibri" w:cs="Calibri"/>
              </w:rPr>
            </w:pPr>
            <w:r>
              <w:rPr>
                <w:rFonts w:ascii="Calibri" w:eastAsia="Calibri" w:hAnsi="Calibri" w:cs="Calibri"/>
              </w:rPr>
              <w:t>Sex (Male of Female):</w:t>
            </w:r>
          </w:p>
        </w:tc>
      </w:tr>
      <w:tr w:rsidR="00AD2B3C" w14:paraId="7B430320" w14:textId="77777777">
        <w:trPr>
          <w:trHeight w:val="635"/>
        </w:trPr>
        <w:tc>
          <w:tcPr>
            <w:tcW w:w="41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8F86F" w14:textId="77777777" w:rsidR="00AD2B3C" w:rsidRDefault="00E459E5">
            <w:pPr>
              <w:rPr>
                <w:rFonts w:ascii="Calibri" w:eastAsia="Calibri" w:hAnsi="Calibri" w:cs="Calibri"/>
              </w:rPr>
            </w:pPr>
            <w:r>
              <w:rPr>
                <w:rFonts w:ascii="Calibri" w:eastAsia="Calibri" w:hAnsi="Calibri" w:cs="Calibri"/>
              </w:rPr>
              <w:t>Age:</w:t>
            </w:r>
          </w:p>
        </w:tc>
        <w:tc>
          <w:tcPr>
            <w:tcW w:w="4785" w:type="dxa"/>
            <w:tcBorders>
              <w:bottom w:val="single" w:sz="8" w:space="0" w:color="000000"/>
              <w:right w:val="single" w:sz="8" w:space="0" w:color="000000"/>
            </w:tcBorders>
            <w:shd w:val="clear" w:color="auto" w:fill="auto"/>
            <w:tcMar>
              <w:top w:w="100" w:type="dxa"/>
              <w:left w:w="100" w:type="dxa"/>
              <w:bottom w:w="100" w:type="dxa"/>
              <w:right w:w="100" w:type="dxa"/>
            </w:tcMar>
          </w:tcPr>
          <w:p w14:paraId="09CF92E5" w14:textId="77777777" w:rsidR="00AD2B3C" w:rsidRDefault="00E459E5">
            <w:pPr>
              <w:rPr>
                <w:rFonts w:ascii="Calibri" w:eastAsia="Calibri" w:hAnsi="Calibri" w:cs="Calibri"/>
              </w:rPr>
            </w:pPr>
            <w:r>
              <w:rPr>
                <w:rFonts w:ascii="Calibri" w:eastAsia="Calibri" w:hAnsi="Calibri" w:cs="Calibri"/>
              </w:rPr>
              <w:t xml:space="preserve">Date of Spay/Neuter: </w:t>
            </w:r>
          </w:p>
        </w:tc>
      </w:tr>
      <w:tr w:rsidR="00AD2B3C" w14:paraId="11889CFA" w14:textId="77777777">
        <w:trPr>
          <w:trHeight w:val="755"/>
        </w:trPr>
        <w:tc>
          <w:tcPr>
            <w:tcW w:w="889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BDBB5" w14:textId="77777777" w:rsidR="00AD2B3C" w:rsidRDefault="00E459E5">
            <w:pPr>
              <w:rPr>
                <w:rFonts w:ascii="Calibri" w:eastAsia="Calibri" w:hAnsi="Calibri" w:cs="Calibri"/>
              </w:rPr>
            </w:pPr>
            <w:r>
              <w:rPr>
                <w:rFonts w:ascii="Calibri" w:eastAsia="Calibri" w:hAnsi="Calibri" w:cs="Calibri"/>
                <w:b/>
              </w:rPr>
              <w:t xml:space="preserve">Vaccination Information* (Please provide vaccine information in the boxes listed below): </w:t>
            </w:r>
            <w:r>
              <w:rPr>
                <w:rFonts w:ascii="Calibri" w:eastAsia="Calibri" w:hAnsi="Calibri" w:cs="Calibri"/>
              </w:rPr>
              <w:t xml:space="preserve">    </w:t>
            </w:r>
          </w:p>
        </w:tc>
      </w:tr>
      <w:tr w:rsidR="00AD2B3C" w14:paraId="0EEBDDBA" w14:textId="77777777">
        <w:trPr>
          <w:trHeight w:val="635"/>
        </w:trPr>
        <w:tc>
          <w:tcPr>
            <w:tcW w:w="41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ADDB7" w14:textId="77777777" w:rsidR="00AD2B3C" w:rsidRDefault="00E459E5">
            <w:pPr>
              <w:rPr>
                <w:rFonts w:ascii="Calibri" w:eastAsia="Calibri" w:hAnsi="Calibri" w:cs="Calibri"/>
              </w:rPr>
            </w:pPr>
            <w:r>
              <w:rPr>
                <w:rFonts w:ascii="Calibri" w:eastAsia="Calibri" w:hAnsi="Calibri" w:cs="Calibri"/>
              </w:rPr>
              <w:t xml:space="preserve">Vaccine: </w:t>
            </w:r>
          </w:p>
        </w:tc>
        <w:tc>
          <w:tcPr>
            <w:tcW w:w="4785" w:type="dxa"/>
            <w:tcBorders>
              <w:bottom w:val="single" w:sz="8" w:space="0" w:color="000000"/>
              <w:right w:val="single" w:sz="8" w:space="0" w:color="000000"/>
            </w:tcBorders>
            <w:shd w:val="clear" w:color="auto" w:fill="auto"/>
            <w:tcMar>
              <w:top w:w="100" w:type="dxa"/>
              <w:left w:w="100" w:type="dxa"/>
              <w:bottom w:w="100" w:type="dxa"/>
              <w:right w:w="100" w:type="dxa"/>
            </w:tcMar>
          </w:tcPr>
          <w:p w14:paraId="7318867A" w14:textId="77777777" w:rsidR="00AD2B3C" w:rsidRDefault="00E459E5">
            <w:pPr>
              <w:rPr>
                <w:rFonts w:ascii="Calibri" w:eastAsia="Calibri" w:hAnsi="Calibri" w:cs="Calibri"/>
              </w:rPr>
            </w:pPr>
            <w:r>
              <w:rPr>
                <w:rFonts w:ascii="Calibri" w:eastAsia="Calibri" w:hAnsi="Calibri" w:cs="Calibri"/>
              </w:rPr>
              <w:t>Date:</w:t>
            </w:r>
          </w:p>
        </w:tc>
      </w:tr>
      <w:tr w:rsidR="00AD2B3C" w14:paraId="2E28091A" w14:textId="77777777">
        <w:trPr>
          <w:trHeight w:val="635"/>
        </w:trPr>
        <w:tc>
          <w:tcPr>
            <w:tcW w:w="41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5CF29" w14:textId="77777777" w:rsidR="00AD2B3C" w:rsidRDefault="00E459E5">
            <w:pPr>
              <w:rPr>
                <w:rFonts w:ascii="Calibri" w:eastAsia="Calibri" w:hAnsi="Calibri" w:cs="Calibri"/>
              </w:rPr>
            </w:pPr>
            <w:r>
              <w:rPr>
                <w:rFonts w:ascii="Calibri" w:eastAsia="Calibri" w:hAnsi="Calibri" w:cs="Calibri"/>
              </w:rPr>
              <w:t>Vaccine:</w:t>
            </w:r>
          </w:p>
        </w:tc>
        <w:tc>
          <w:tcPr>
            <w:tcW w:w="4785" w:type="dxa"/>
            <w:tcBorders>
              <w:bottom w:val="single" w:sz="8" w:space="0" w:color="000000"/>
              <w:right w:val="single" w:sz="8" w:space="0" w:color="000000"/>
            </w:tcBorders>
            <w:shd w:val="clear" w:color="auto" w:fill="auto"/>
            <w:tcMar>
              <w:top w:w="100" w:type="dxa"/>
              <w:left w:w="100" w:type="dxa"/>
              <w:bottom w:w="100" w:type="dxa"/>
              <w:right w:w="100" w:type="dxa"/>
            </w:tcMar>
          </w:tcPr>
          <w:p w14:paraId="39092047" w14:textId="77777777" w:rsidR="00AD2B3C" w:rsidRDefault="00E459E5">
            <w:pPr>
              <w:rPr>
                <w:rFonts w:ascii="Calibri" w:eastAsia="Calibri" w:hAnsi="Calibri" w:cs="Calibri"/>
              </w:rPr>
            </w:pPr>
            <w:r>
              <w:rPr>
                <w:rFonts w:ascii="Calibri" w:eastAsia="Calibri" w:hAnsi="Calibri" w:cs="Calibri"/>
              </w:rPr>
              <w:t>Date:</w:t>
            </w:r>
          </w:p>
        </w:tc>
      </w:tr>
      <w:tr w:rsidR="00AD2B3C" w14:paraId="10F48836" w14:textId="77777777">
        <w:trPr>
          <w:trHeight w:val="635"/>
        </w:trPr>
        <w:tc>
          <w:tcPr>
            <w:tcW w:w="41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204F5" w14:textId="77777777" w:rsidR="00AD2B3C" w:rsidRDefault="00E459E5">
            <w:pPr>
              <w:rPr>
                <w:rFonts w:ascii="Calibri" w:eastAsia="Calibri" w:hAnsi="Calibri" w:cs="Calibri"/>
              </w:rPr>
            </w:pPr>
            <w:r>
              <w:rPr>
                <w:rFonts w:ascii="Calibri" w:eastAsia="Calibri" w:hAnsi="Calibri" w:cs="Calibri"/>
              </w:rPr>
              <w:lastRenderedPageBreak/>
              <w:t>Vaccine:</w:t>
            </w:r>
          </w:p>
        </w:tc>
        <w:tc>
          <w:tcPr>
            <w:tcW w:w="4785" w:type="dxa"/>
            <w:tcBorders>
              <w:bottom w:val="single" w:sz="8" w:space="0" w:color="000000"/>
              <w:right w:val="single" w:sz="8" w:space="0" w:color="000000"/>
            </w:tcBorders>
            <w:shd w:val="clear" w:color="auto" w:fill="auto"/>
            <w:tcMar>
              <w:top w:w="100" w:type="dxa"/>
              <w:left w:w="100" w:type="dxa"/>
              <w:bottom w:w="100" w:type="dxa"/>
              <w:right w:w="100" w:type="dxa"/>
            </w:tcMar>
          </w:tcPr>
          <w:p w14:paraId="6FB51506" w14:textId="77777777" w:rsidR="00AD2B3C" w:rsidRDefault="00E459E5">
            <w:pPr>
              <w:rPr>
                <w:rFonts w:ascii="Calibri" w:eastAsia="Calibri" w:hAnsi="Calibri" w:cs="Calibri"/>
              </w:rPr>
            </w:pPr>
            <w:r>
              <w:rPr>
                <w:rFonts w:ascii="Calibri" w:eastAsia="Calibri" w:hAnsi="Calibri" w:cs="Calibri"/>
              </w:rPr>
              <w:t>Date:</w:t>
            </w:r>
          </w:p>
        </w:tc>
      </w:tr>
    </w:tbl>
    <w:p w14:paraId="101A2B01" w14:textId="77777777" w:rsidR="00AD2B3C" w:rsidRDefault="00E459E5">
      <w:pPr>
        <w:rPr>
          <w:rFonts w:ascii="Calibri" w:eastAsia="Calibri" w:hAnsi="Calibri" w:cs="Calibri"/>
          <w:sz w:val="20"/>
          <w:szCs w:val="20"/>
        </w:rPr>
      </w:pPr>
      <w:r>
        <w:rPr>
          <w:rFonts w:ascii="Calibri" w:eastAsia="Calibri" w:hAnsi="Calibri" w:cs="Calibri"/>
          <w:sz w:val="20"/>
          <w:szCs w:val="20"/>
        </w:rPr>
        <w:t>*Official Veterinarian vaccination records should be provided as an attachment to these documents.</w:t>
      </w:r>
    </w:p>
    <w:p w14:paraId="56F07F5B" w14:textId="77777777" w:rsidR="00AD2B3C" w:rsidRDefault="00E459E5">
      <w:pPr>
        <w:rPr>
          <w:rFonts w:ascii="Calibri" w:eastAsia="Calibri" w:hAnsi="Calibri" w:cs="Calibri"/>
          <w:b/>
          <w:sz w:val="16"/>
          <w:szCs w:val="16"/>
        </w:rPr>
      </w:pPr>
      <w:r>
        <w:rPr>
          <w:rFonts w:ascii="Calibri" w:eastAsia="Calibri" w:hAnsi="Calibri" w:cs="Calibri"/>
          <w:b/>
          <w:sz w:val="16"/>
          <w:szCs w:val="16"/>
        </w:rPr>
        <w:t xml:space="preserve"> </w:t>
      </w:r>
    </w:p>
    <w:tbl>
      <w:tblPr>
        <w:tblStyle w:val="a1"/>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445"/>
        <w:gridCol w:w="3450"/>
      </w:tblGrid>
      <w:tr w:rsidR="00AD2B3C" w14:paraId="7731252B" w14:textId="77777777">
        <w:trPr>
          <w:trHeight w:val="635"/>
        </w:trPr>
        <w:tc>
          <w:tcPr>
            <w:tcW w:w="8895" w:type="dxa"/>
            <w:gridSpan w:val="2"/>
            <w:tcBorders>
              <w:bottom w:val="single" w:sz="8" w:space="0" w:color="000000"/>
            </w:tcBorders>
            <w:shd w:val="clear" w:color="auto" w:fill="auto"/>
            <w:tcMar>
              <w:top w:w="100" w:type="dxa"/>
              <w:left w:w="100" w:type="dxa"/>
              <w:bottom w:w="100" w:type="dxa"/>
              <w:right w:w="100" w:type="dxa"/>
            </w:tcMar>
          </w:tcPr>
          <w:p w14:paraId="6352B686" w14:textId="77777777" w:rsidR="00AD2B3C" w:rsidRDefault="00E459E5">
            <w:pPr>
              <w:rPr>
                <w:rFonts w:ascii="Calibri" w:eastAsia="Calibri" w:hAnsi="Calibri" w:cs="Calibri"/>
                <w:b/>
              </w:rPr>
            </w:pPr>
            <w:r>
              <w:rPr>
                <w:rFonts w:ascii="Calibri" w:eastAsia="Calibri" w:hAnsi="Calibri" w:cs="Calibri"/>
                <w:b/>
              </w:rPr>
              <w:t>Veterinarian Contact Information</w:t>
            </w:r>
          </w:p>
        </w:tc>
      </w:tr>
      <w:tr w:rsidR="00AD2B3C" w14:paraId="469F54C7" w14:textId="77777777">
        <w:trPr>
          <w:trHeight w:val="635"/>
        </w:trPr>
        <w:tc>
          <w:tcPr>
            <w:tcW w:w="5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BD171" w14:textId="77777777" w:rsidR="00AD2B3C" w:rsidRDefault="00E459E5">
            <w:pPr>
              <w:rPr>
                <w:rFonts w:ascii="Calibri" w:eastAsia="Calibri" w:hAnsi="Calibri" w:cs="Calibri"/>
              </w:rPr>
            </w:pPr>
            <w:r>
              <w:rPr>
                <w:rFonts w:ascii="Calibri" w:eastAsia="Calibri" w:hAnsi="Calibri" w:cs="Calibri"/>
                <w:b/>
              </w:rPr>
              <w:t>Name</w:t>
            </w:r>
            <w:r>
              <w:rPr>
                <w:rFonts w:ascii="Calibri" w:eastAsia="Calibri" w:hAnsi="Calibri" w:cs="Calibri"/>
              </w:rPr>
              <w:t xml:space="preserve">: </w:t>
            </w:r>
          </w:p>
        </w:tc>
        <w:tc>
          <w:tcPr>
            <w:tcW w:w="3450" w:type="dxa"/>
            <w:tcBorders>
              <w:bottom w:val="single" w:sz="8" w:space="0" w:color="000000"/>
              <w:right w:val="single" w:sz="8" w:space="0" w:color="000000"/>
            </w:tcBorders>
            <w:shd w:val="clear" w:color="auto" w:fill="auto"/>
            <w:tcMar>
              <w:top w:w="100" w:type="dxa"/>
              <w:left w:w="100" w:type="dxa"/>
              <w:bottom w:w="100" w:type="dxa"/>
              <w:right w:w="100" w:type="dxa"/>
            </w:tcMar>
          </w:tcPr>
          <w:p w14:paraId="4A4EA867" w14:textId="77777777" w:rsidR="00AD2B3C" w:rsidRDefault="00E459E5">
            <w:pPr>
              <w:rPr>
                <w:rFonts w:ascii="Calibri" w:eastAsia="Calibri" w:hAnsi="Calibri" w:cs="Calibri"/>
                <w:b/>
              </w:rPr>
            </w:pPr>
            <w:r>
              <w:rPr>
                <w:rFonts w:ascii="Calibri" w:eastAsia="Calibri" w:hAnsi="Calibri" w:cs="Calibri"/>
                <w:b/>
              </w:rPr>
              <w:t>Phone #:</w:t>
            </w:r>
          </w:p>
        </w:tc>
      </w:tr>
      <w:tr w:rsidR="00AD2B3C" w14:paraId="1114848F" w14:textId="77777777">
        <w:trPr>
          <w:trHeight w:val="710"/>
        </w:trPr>
        <w:tc>
          <w:tcPr>
            <w:tcW w:w="889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43C91" w14:textId="77777777" w:rsidR="00AD2B3C" w:rsidRDefault="00E459E5">
            <w:pPr>
              <w:rPr>
                <w:rFonts w:ascii="Calibri" w:eastAsia="Calibri" w:hAnsi="Calibri" w:cs="Calibri"/>
                <w:b/>
              </w:rPr>
            </w:pPr>
            <w:r>
              <w:rPr>
                <w:rFonts w:ascii="Calibri" w:eastAsia="Calibri" w:hAnsi="Calibri" w:cs="Calibri"/>
                <w:b/>
              </w:rPr>
              <w:t>Full Address:</w:t>
            </w:r>
          </w:p>
        </w:tc>
      </w:tr>
      <w:tr w:rsidR="00AD2B3C" w14:paraId="12DEBDED" w14:textId="77777777">
        <w:trPr>
          <w:trHeight w:val="635"/>
        </w:trPr>
        <w:tc>
          <w:tcPr>
            <w:tcW w:w="889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E1B6B" w14:textId="77777777" w:rsidR="00AD2B3C" w:rsidRDefault="00E459E5">
            <w:pPr>
              <w:rPr>
                <w:rFonts w:ascii="Calibri" w:eastAsia="Calibri" w:hAnsi="Calibri" w:cs="Calibri"/>
              </w:rPr>
            </w:pPr>
            <w:r>
              <w:rPr>
                <w:rFonts w:ascii="Calibri" w:eastAsia="Calibri" w:hAnsi="Calibri" w:cs="Calibri"/>
                <w:b/>
              </w:rPr>
              <w:t>E-mail Address</w:t>
            </w:r>
            <w:r>
              <w:rPr>
                <w:rFonts w:ascii="Calibri" w:eastAsia="Calibri" w:hAnsi="Calibri" w:cs="Calibri"/>
              </w:rPr>
              <w:t xml:space="preserve">: </w:t>
            </w:r>
          </w:p>
        </w:tc>
      </w:tr>
    </w:tbl>
    <w:p w14:paraId="0628EFB6" w14:textId="64C24180" w:rsidR="00AD2B3C" w:rsidRDefault="00E459E5">
      <w:pPr>
        <w:rPr>
          <w:rFonts w:ascii="Calibri" w:eastAsia="Calibri" w:hAnsi="Calibri" w:cs="Calibri"/>
          <w:b/>
          <w:i/>
          <w:sz w:val="24"/>
          <w:szCs w:val="24"/>
        </w:rPr>
      </w:pPr>
      <w:r>
        <w:rPr>
          <w:rFonts w:ascii="Calibri" w:eastAsia="Calibri" w:hAnsi="Calibri" w:cs="Calibri"/>
          <w:b/>
          <w:i/>
          <w:sz w:val="24"/>
          <w:szCs w:val="24"/>
        </w:rPr>
        <w:t>Please Note:  The University may request additional information from the veterinarian</w:t>
      </w:r>
      <w:r w:rsidR="00823958">
        <w:rPr>
          <w:rFonts w:ascii="Calibri" w:eastAsia="Calibri" w:hAnsi="Calibri" w:cs="Calibri"/>
          <w:b/>
          <w:i/>
          <w:sz w:val="24"/>
          <w:szCs w:val="24"/>
        </w:rPr>
        <w:t xml:space="preserve">. </w:t>
      </w:r>
    </w:p>
    <w:p w14:paraId="6B80DEF3" w14:textId="77777777" w:rsidR="00AD2B3C" w:rsidRDefault="00AD2B3C"/>
    <w:sectPr w:rsidR="00AD2B3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BAC49" w14:textId="77777777" w:rsidR="00E7181A" w:rsidRDefault="00E7181A" w:rsidP="00823958">
      <w:pPr>
        <w:spacing w:line="240" w:lineRule="auto"/>
      </w:pPr>
      <w:r>
        <w:separator/>
      </w:r>
    </w:p>
  </w:endnote>
  <w:endnote w:type="continuationSeparator" w:id="0">
    <w:p w14:paraId="099E90CD" w14:textId="77777777" w:rsidR="00E7181A" w:rsidRDefault="00E7181A" w:rsidP="00823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9955D" w14:textId="77777777" w:rsidR="00E7181A" w:rsidRDefault="00E7181A" w:rsidP="00823958">
      <w:pPr>
        <w:spacing w:line="240" w:lineRule="auto"/>
      </w:pPr>
      <w:r>
        <w:separator/>
      </w:r>
    </w:p>
  </w:footnote>
  <w:footnote w:type="continuationSeparator" w:id="0">
    <w:p w14:paraId="39C0A66D" w14:textId="77777777" w:rsidR="00E7181A" w:rsidRDefault="00E7181A" w:rsidP="00823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B6FE" w14:textId="77777777" w:rsidR="00823958" w:rsidRPr="00B469FC" w:rsidRDefault="00823958" w:rsidP="00823958">
    <w:pPr>
      <w:jc w:val="both"/>
      <w:rPr>
        <w:sz w:val="20"/>
        <w:szCs w:val="20"/>
      </w:rPr>
    </w:pPr>
    <w:r>
      <w:rPr>
        <w:noProof/>
        <w:sz w:val="20"/>
        <w:szCs w:val="20"/>
        <w:lang w:val="en-US"/>
      </w:rPr>
      <mc:AlternateContent>
        <mc:Choice Requires="wps">
          <w:drawing>
            <wp:anchor distT="0" distB="0" distL="114300" distR="114300" simplePos="0" relativeHeight="251659264" behindDoc="0" locked="0" layoutInCell="1" allowOverlap="1" wp14:anchorId="29D91993" wp14:editId="08B6D414">
              <wp:simplePos x="0" y="0"/>
              <wp:positionH relativeFrom="column">
                <wp:posOffset>4127863</wp:posOffset>
              </wp:positionH>
              <wp:positionV relativeFrom="paragraph">
                <wp:posOffset>-79829</wp:posOffset>
              </wp:positionV>
              <wp:extent cx="1908628" cy="11829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628" cy="1182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903F5" w14:textId="77777777" w:rsidR="00823958" w:rsidRDefault="00823958" w:rsidP="00823958">
                          <w:pPr>
                            <w:spacing w:line="280" w:lineRule="exact"/>
                            <w:jc w:val="right"/>
                            <w:rPr>
                              <w:rFonts w:ascii="Arial Narrow" w:hAnsi="Arial Narrow"/>
                              <w:color w:val="1F497D" w:themeColor="text2"/>
                              <w:sz w:val="20"/>
                              <w:szCs w:val="20"/>
                            </w:rPr>
                          </w:pPr>
                          <w:r>
                            <w:rPr>
                              <w:rFonts w:ascii="Arial Narrow" w:hAnsi="Arial Narrow"/>
                              <w:b/>
                              <w:color w:val="1F497D" w:themeColor="text2"/>
                              <w:sz w:val="20"/>
                              <w:szCs w:val="20"/>
                            </w:rPr>
                            <w:t xml:space="preserve">Division of </w:t>
                          </w:r>
                          <w:r w:rsidRPr="00087571">
                            <w:rPr>
                              <w:rFonts w:ascii="Arial Narrow" w:hAnsi="Arial Narrow"/>
                              <w:b/>
                              <w:color w:val="1F497D" w:themeColor="text2"/>
                              <w:sz w:val="20"/>
                              <w:szCs w:val="20"/>
                            </w:rPr>
                            <w:t>Student Development</w:t>
                          </w:r>
                        </w:p>
                        <w:p w14:paraId="17F9A9DE" w14:textId="77777777" w:rsidR="00823958" w:rsidRPr="00087571" w:rsidRDefault="00823958" w:rsidP="00823958">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221 N. Grand Blvd.</w:t>
                          </w:r>
                        </w:p>
                        <w:p w14:paraId="5FF677A6" w14:textId="77777777" w:rsidR="00823958" w:rsidRPr="00087571" w:rsidRDefault="00823958" w:rsidP="00823958">
                          <w:pPr>
                            <w:spacing w:line="280" w:lineRule="exact"/>
                            <w:jc w:val="right"/>
                            <w:rPr>
                              <w:rFonts w:ascii="Arial Narrow" w:hAnsi="Arial Narrow"/>
                              <w:color w:val="1F497D" w:themeColor="text2"/>
                              <w:sz w:val="20"/>
                              <w:szCs w:val="20"/>
                            </w:rPr>
                          </w:pPr>
                          <w:proofErr w:type="spellStart"/>
                          <w:r w:rsidRPr="00087571">
                            <w:rPr>
                              <w:rFonts w:ascii="Arial Narrow" w:hAnsi="Arial Narrow"/>
                              <w:color w:val="1F497D" w:themeColor="text2"/>
                              <w:sz w:val="20"/>
                              <w:szCs w:val="20"/>
                            </w:rPr>
                            <w:t>DuBourg</w:t>
                          </w:r>
                          <w:proofErr w:type="spellEnd"/>
                          <w:r w:rsidRPr="00087571">
                            <w:rPr>
                              <w:rFonts w:ascii="Arial Narrow" w:hAnsi="Arial Narrow"/>
                              <w:color w:val="1F497D" w:themeColor="text2"/>
                              <w:sz w:val="20"/>
                              <w:szCs w:val="20"/>
                            </w:rPr>
                            <w:t xml:space="preserve"> Hall, Room 203</w:t>
                          </w:r>
                        </w:p>
                        <w:p w14:paraId="0D58F885" w14:textId="77777777" w:rsidR="00823958" w:rsidRPr="00087571" w:rsidRDefault="00823958" w:rsidP="00823958">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St. Louis, MO 63103</w:t>
                          </w:r>
                        </w:p>
                        <w:p w14:paraId="2942B84C" w14:textId="77777777" w:rsidR="00823958" w:rsidRPr="00087571" w:rsidRDefault="00823958" w:rsidP="00823958">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Phone: 314-977-2226</w:t>
                          </w:r>
                        </w:p>
                        <w:p w14:paraId="7FA4F500" w14:textId="77777777" w:rsidR="00823958" w:rsidRPr="00087571" w:rsidRDefault="00823958" w:rsidP="00823958">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Fax: 314-977-3706</w:t>
                          </w:r>
                        </w:p>
                        <w:p w14:paraId="76580672" w14:textId="77777777" w:rsidR="00823958" w:rsidRPr="00087571" w:rsidRDefault="00823958" w:rsidP="00823958">
                          <w:pPr>
                            <w:rPr>
                              <w:color w:val="1F497D" w:themeColor="text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9D91993" id="_x0000_t202" coordsize="21600,21600" o:spt="202" path="m,l,21600r21600,l21600,xe">
              <v:stroke joinstyle="miter"/>
              <v:path gradientshapeok="t" o:connecttype="rect"/>
            </v:shapetype>
            <v:shape id="Text Box 3" o:spid="_x0000_s1026" type="#_x0000_t202" style="position:absolute;left:0;text-align:left;margin-left:325.05pt;margin-top:-6.3pt;width:150.3pt;height:9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" stroked="f">
              <v:fill opacity="0"/>
              <v:textbox>
                <w:txbxContent>
                  <w:p w14:paraId="5E5903F5" w14:textId="77777777" w:rsidR="00823958" w:rsidRDefault="00823958" w:rsidP="00823958">
                    <w:pPr>
                      <w:spacing w:line="280" w:lineRule="exact"/>
                      <w:jc w:val="right"/>
                      <w:rPr>
                        <w:rFonts w:ascii="Arial Narrow" w:hAnsi="Arial Narrow"/>
                        <w:color w:val="1F497D" w:themeColor="text2"/>
                        <w:sz w:val="20"/>
                        <w:szCs w:val="20"/>
                      </w:rPr>
                    </w:pPr>
                    <w:r>
                      <w:rPr>
                        <w:rFonts w:ascii="Arial Narrow" w:hAnsi="Arial Narrow"/>
                        <w:b/>
                        <w:color w:val="1F497D" w:themeColor="text2"/>
                        <w:sz w:val="20"/>
                        <w:szCs w:val="20"/>
                      </w:rPr>
                      <w:t xml:space="preserve">Division of </w:t>
                    </w:r>
                    <w:r w:rsidRPr="00087571">
                      <w:rPr>
                        <w:rFonts w:ascii="Arial Narrow" w:hAnsi="Arial Narrow"/>
                        <w:b/>
                        <w:color w:val="1F497D" w:themeColor="text2"/>
                        <w:sz w:val="20"/>
                        <w:szCs w:val="20"/>
                      </w:rPr>
                      <w:t>Student Development</w:t>
                    </w:r>
                  </w:p>
                  <w:p w14:paraId="17F9A9DE" w14:textId="77777777" w:rsidR="00823958" w:rsidRPr="00087571" w:rsidRDefault="00823958" w:rsidP="00823958">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221 N. Grand Blvd.</w:t>
                    </w:r>
                  </w:p>
                  <w:p w14:paraId="5FF677A6" w14:textId="77777777" w:rsidR="00823958" w:rsidRPr="00087571" w:rsidRDefault="00823958" w:rsidP="00823958">
                    <w:pPr>
                      <w:spacing w:line="280" w:lineRule="exact"/>
                      <w:jc w:val="right"/>
                      <w:rPr>
                        <w:rFonts w:ascii="Arial Narrow" w:hAnsi="Arial Narrow"/>
                        <w:color w:val="1F497D" w:themeColor="text2"/>
                        <w:sz w:val="20"/>
                        <w:szCs w:val="20"/>
                      </w:rPr>
                    </w:pPr>
                    <w:proofErr w:type="spellStart"/>
                    <w:r w:rsidRPr="00087571">
                      <w:rPr>
                        <w:rFonts w:ascii="Arial Narrow" w:hAnsi="Arial Narrow"/>
                        <w:color w:val="1F497D" w:themeColor="text2"/>
                        <w:sz w:val="20"/>
                        <w:szCs w:val="20"/>
                      </w:rPr>
                      <w:t>DuBourg</w:t>
                    </w:r>
                    <w:proofErr w:type="spellEnd"/>
                    <w:r w:rsidRPr="00087571">
                      <w:rPr>
                        <w:rFonts w:ascii="Arial Narrow" w:hAnsi="Arial Narrow"/>
                        <w:color w:val="1F497D" w:themeColor="text2"/>
                        <w:sz w:val="20"/>
                        <w:szCs w:val="20"/>
                      </w:rPr>
                      <w:t xml:space="preserve"> Hall, Room 203</w:t>
                    </w:r>
                  </w:p>
                  <w:p w14:paraId="0D58F885" w14:textId="77777777" w:rsidR="00823958" w:rsidRPr="00087571" w:rsidRDefault="00823958" w:rsidP="00823958">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St. Louis, MO 63103</w:t>
                    </w:r>
                  </w:p>
                  <w:p w14:paraId="2942B84C" w14:textId="77777777" w:rsidR="00823958" w:rsidRPr="00087571" w:rsidRDefault="00823958" w:rsidP="00823958">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Phone: 314-977-2226</w:t>
                    </w:r>
                  </w:p>
                  <w:p w14:paraId="7FA4F500" w14:textId="77777777" w:rsidR="00823958" w:rsidRPr="00087571" w:rsidRDefault="00823958" w:rsidP="00823958">
                    <w:pPr>
                      <w:spacing w:line="280" w:lineRule="exact"/>
                      <w:jc w:val="right"/>
                      <w:rPr>
                        <w:rFonts w:ascii="Arial Narrow" w:hAnsi="Arial Narrow"/>
                        <w:color w:val="1F497D" w:themeColor="text2"/>
                        <w:sz w:val="20"/>
                        <w:szCs w:val="20"/>
                      </w:rPr>
                    </w:pPr>
                    <w:r w:rsidRPr="00087571">
                      <w:rPr>
                        <w:rFonts w:ascii="Arial Narrow" w:hAnsi="Arial Narrow"/>
                        <w:color w:val="1F497D" w:themeColor="text2"/>
                        <w:sz w:val="20"/>
                        <w:szCs w:val="20"/>
                      </w:rPr>
                      <w:t>Fax: 314-977-3706</w:t>
                    </w:r>
                  </w:p>
                  <w:p w14:paraId="76580672" w14:textId="77777777" w:rsidR="00823958" w:rsidRPr="00087571" w:rsidRDefault="00823958" w:rsidP="00823958">
                    <w:pPr>
                      <w:rPr>
                        <w:color w:val="1F497D" w:themeColor="text2"/>
                      </w:rPr>
                    </w:pPr>
                  </w:p>
                </w:txbxContent>
              </v:textbox>
            </v:shape>
          </w:pict>
        </mc:Fallback>
      </mc:AlternateContent>
    </w:r>
    <w:r>
      <w:rPr>
        <w:noProof/>
        <w:lang w:val="en-US"/>
      </w:rPr>
      <w:drawing>
        <wp:inline distT="0" distB="0" distL="0" distR="0" wp14:anchorId="68F2B52A" wp14:editId="421D0B69">
          <wp:extent cx="978962" cy="114490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Ulogo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8962" cy="1144905"/>
                  </a:xfrm>
                  <a:prstGeom prst="rect">
                    <a:avLst/>
                  </a:prstGeom>
                  <a:noFill/>
                  <a:ln w="9525">
                    <a:noFill/>
                    <a:miter lim="800000"/>
                    <a:headEnd/>
                    <a:tailEnd/>
                  </a:ln>
                </pic:spPr>
              </pic:pic>
            </a:graphicData>
          </a:graphic>
        </wp:inline>
      </w:drawing>
    </w:r>
    <w:r>
      <w:rPr>
        <w:sz w:val="20"/>
        <w:szCs w:val="20"/>
      </w:rPr>
      <w:t xml:space="preserve">           </w:t>
    </w:r>
  </w:p>
  <w:p w14:paraId="13D12802" w14:textId="77777777" w:rsidR="00823958" w:rsidRDefault="00823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3C"/>
    <w:rsid w:val="00080A10"/>
    <w:rsid w:val="0046267C"/>
    <w:rsid w:val="004B3730"/>
    <w:rsid w:val="005E39F7"/>
    <w:rsid w:val="00823958"/>
    <w:rsid w:val="008673D6"/>
    <w:rsid w:val="0095663C"/>
    <w:rsid w:val="00973A66"/>
    <w:rsid w:val="00AB5129"/>
    <w:rsid w:val="00AD2B3C"/>
    <w:rsid w:val="00AD77F2"/>
    <w:rsid w:val="00B13057"/>
    <w:rsid w:val="00E459E5"/>
    <w:rsid w:val="00E7181A"/>
    <w:rsid w:val="00F717C7"/>
    <w:rsid w:val="00FA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063D"/>
  <w15:docId w15:val="{61E9999E-859F-4DDF-87B4-070CF995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59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9E5"/>
    <w:rPr>
      <w:rFonts w:ascii="Segoe UI" w:hAnsi="Segoe UI" w:cs="Segoe UI"/>
      <w:sz w:val="18"/>
      <w:szCs w:val="18"/>
    </w:rPr>
  </w:style>
  <w:style w:type="paragraph" w:styleId="Header">
    <w:name w:val="header"/>
    <w:basedOn w:val="Normal"/>
    <w:link w:val="HeaderChar"/>
    <w:uiPriority w:val="99"/>
    <w:unhideWhenUsed/>
    <w:rsid w:val="00823958"/>
    <w:pPr>
      <w:tabs>
        <w:tab w:val="center" w:pos="4680"/>
        <w:tab w:val="right" w:pos="9360"/>
      </w:tabs>
      <w:spacing w:line="240" w:lineRule="auto"/>
    </w:pPr>
  </w:style>
  <w:style w:type="character" w:customStyle="1" w:styleId="HeaderChar">
    <w:name w:val="Header Char"/>
    <w:basedOn w:val="DefaultParagraphFont"/>
    <w:link w:val="Header"/>
    <w:uiPriority w:val="99"/>
    <w:rsid w:val="00823958"/>
  </w:style>
  <w:style w:type="paragraph" w:styleId="Footer">
    <w:name w:val="footer"/>
    <w:basedOn w:val="Normal"/>
    <w:link w:val="FooterChar"/>
    <w:uiPriority w:val="99"/>
    <w:unhideWhenUsed/>
    <w:rsid w:val="00823958"/>
    <w:pPr>
      <w:tabs>
        <w:tab w:val="center" w:pos="4680"/>
        <w:tab w:val="right" w:pos="9360"/>
      </w:tabs>
      <w:spacing w:line="240" w:lineRule="auto"/>
    </w:pPr>
  </w:style>
  <w:style w:type="character" w:customStyle="1" w:styleId="FooterChar">
    <w:name w:val="Footer Char"/>
    <w:basedOn w:val="DefaultParagraphFont"/>
    <w:link w:val="Footer"/>
    <w:uiPriority w:val="99"/>
    <w:rsid w:val="0082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m.maxient.com/reportingform.php?SaintLouisUniv&amp;layout_id=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u.edu/life-at-slu/student-success-center/disability-servic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Kendra Johnston</cp:lastModifiedBy>
  <cp:revision>10</cp:revision>
  <dcterms:created xsi:type="dcterms:W3CDTF">2020-12-23T22:38:00Z</dcterms:created>
  <dcterms:modified xsi:type="dcterms:W3CDTF">2021-03-04T19:23:00Z</dcterms:modified>
</cp:coreProperties>
</file>