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C41D35" w:rsidRPr="00A84D06" w14:paraId="605998F1" w14:textId="77777777" w:rsidTr="009E7DAD">
        <w:tc>
          <w:tcPr>
            <w:tcW w:w="12150" w:type="dxa"/>
            <w:gridSpan w:val="2"/>
            <w:shd w:val="clear" w:color="auto" w:fill="D9E2F3" w:themeFill="accent1" w:themeFillTint="33"/>
          </w:tcPr>
          <w:p w14:paraId="1FC4EA34" w14:textId="77777777" w:rsidR="00C41D35" w:rsidRPr="00A84D06" w:rsidRDefault="00C41D35" w:rsidP="009E7DAD">
            <w:pPr>
              <w:rPr>
                <w:sz w:val="28"/>
                <w:szCs w:val="28"/>
              </w:rPr>
            </w:pPr>
          </w:p>
        </w:tc>
      </w:tr>
      <w:tr w:rsidR="00C41D35" w:rsidRPr="00A84D06" w14:paraId="2B668D58" w14:textId="77777777" w:rsidTr="009E7DAD">
        <w:tc>
          <w:tcPr>
            <w:tcW w:w="2700" w:type="dxa"/>
            <w:shd w:val="clear" w:color="auto" w:fill="D9E2F3" w:themeFill="accent1" w:themeFillTint="33"/>
          </w:tcPr>
          <w:p w14:paraId="684D3D66" w14:textId="77777777" w:rsidR="00C41D35" w:rsidRDefault="00C41D35"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763968D0" w14:textId="77777777" w:rsidR="00C41D35" w:rsidRPr="00A84D06" w:rsidRDefault="00C41D35" w:rsidP="009E7DAD">
            <w:pPr>
              <w:rPr>
                <w:b/>
                <w:bCs/>
                <w:color w:val="2E74B5" w:themeColor="accent5" w:themeShade="BF"/>
                <w:sz w:val="28"/>
                <w:szCs w:val="28"/>
              </w:rPr>
            </w:pPr>
            <w:r w:rsidRPr="00A84D06">
              <w:rPr>
                <w:b/>
                <w:bCs/>
                <w:color w:val="2E74B5" w:themeColor="accent5" w:themeShade="BF"/>
                <w:sz w:val="28"/>
                <w:szCs w:val="28"/>
              </w:rPr>
              <w:t>(Subject/Number)</w:t>
            </w:r>
          </w:p>
          <w:p w14:paraId="1376EFF2" w14:textId="77777777" w:rsidR="00C41D35" w:rsidRPr="00A84D06" w:rsidRDefault="00C41D35" w:rsidP="009E7DAD">
            <w:pPr>
              <w:rPr>
                <w:b/>
                <w:bCs/>
                <w:color w:val="2E74B5" w:themeColor="accent5" w:themeShade="BF"/>
                <w:sz w:val="28"/>
                <w:szCs w:val="28"/>
              </w:rPr>
            </w:pPr>
          </w:p>
        </w:tc>
        <w:tc>
          <w:tcPr>
            <w:tcW w:w="9450" w:type="dxa"/>
          </w:tcPr>
          <w:p w14:paraId="54DFDE78" w14:textId="77777777" w:rsidR="00C41D35" w:rsidRPr="00A84D06" w:rsidRDefault="00C41D35" w:rsidP="009E7DAD">
            <w:pPr>
              <w:rPr>
                <w:sz w:val="28"/>
                <w:szCs w:val="28"/>
              </w:rPr>
            </w:pPr>
          </w:p>
        </w:tc>
      </w:tr>
      <w:tr w:rsidR="00C41D35" w:rsidRPr="00A84D06" w14:paraId="0831CE83" w14:textId="77777777" w:rsidTr="009E7DAD">
        <w:tc>
          <w:tcPr>
            <w:tcW w:w="2700" w:type="dxa"/>
            <w:shd w:val="clear" w:color="auto" w:fill="D9E2F3" w:themeFill="accent1" w:themeFillTint="33"/>
          </w:tcPr>
          <w:p w14:paraId="18492417" w14:textId="77777777" w:rsidR="00C41D35" w:rsidRPr="00A84D06" w:rsidRDefault="00C41D35" w:rsidP="009E7DAD">
            <w:pPr>
              <w:rPr>
                <w:b/>
                <w:bCs/>
                <w:color w:val="2E74B5" w:themeColor="accent5" w:themeShade="BF"/>
                <w:sz w:val="28"/>
                <w:szCs w:val="28"/>
              </w:rPr>
            </w:pPr>
            <w:r w:rsidRPr="00A84D06">
              <w:rPr>
                <w:b/>
                <w:bCs/>
                <w:color w:val="2E74B5" w:themeColor="accent5" w:themeShade="BF"/>
                <w:sz w:val="28"/>
                <w:szCs w:val="28"/>
              </w:rPr>
              <w:t>Submitted by</w:t>
            </w:r>
          </w:p>
          <w:p w14:paraId="48FA45E5" w14:textId="77777777" w:rsidR="00C41D35" w:rsidRPr="00A84D06" w:rsidRDefault="00C41D35" w:rsidP="009E7DAD">
            <w:pPr>
              <w:rPr>
                <w:b/>
                <w:bCs/>
                <w:color w:val="2E74B5" w:themeColor="accent5" w:themeShade="BF"/>
                <w:sz w:val="28"/>
                <w:szCs w:val="28"/>
              </w:rPr>
            </w:pPr>
          </w:p>
        </w:tc>
        <w:tc>
          <w:tcPr>
            <w:tcW w:w="9450" w:type="dxa"/>
          </w:tcPr>
          <w:p w14:paraId="44583D3B" w14:textId="77777777" w:rsidR="00C41D35" w:rsidRPr="00A84D06" w:rsidRDefault="00C41D35" w:rsidP="009E7DAD">
            <w:pPr>
              <w:rPr>
                <w:sz w:val="28"/>
                <w:szCs w:val="28"/>
              </w:rPr>
            </w:pPr>
          </w:p>
        </w:tc>
      </w:tr>
    </w:tbl>
    <w:p w14:paraId="34F73CDC" w14:textId="0BE68650" w:rsidR="00C41D35" w:rsidRDefault="00C41D35"/>
    <w:p w14:paraId="25BB5BFE" w14:textId="77777777" w:rsidR="00C41D35" w:rsidRDefault="00C41D35"/>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48AEE95D" w:rsidR="005F424A" w:rsidRPr="00C91D3A" w:rsidRDefault="00167A1D"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Cura Personalis 1:  Self in Community</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6EE06F38" w:rsidR="005F424A" w:rsidRPr="00C91D3A" w:rsidRDefault="00167A1D"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Cura personalis 1:  Self in Community</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352C4032" w:rsidR="005F424A" w:rsidRPr="00C91D3A" w:rsidRDefault="00167A1D"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1</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77777777" w:rsidR="005F424A" w:rsidRPr="00D177B0" w:rsidRDefault="005F424A" w:rsidP="00AF6548">
            <w:pPr>
              <w:tabs>
                <w:tab w:val="left" w:pos="6660"/>
              </w:tabs>
              <w:spacing w:before="40" w:after="40"/>
              <w:rPr>
                <w:rFonts w:cstheme="minorHAnsi"/>
                <w:bCs/>
                <w:color w:val="2E74B5" w:themeColor="accent5" w:themeShade="BF"/>
                <w:sz w:val="20"/>
                <w:szCs w:val="20"/>
              </w:rPr>
            </w:pPr>
            <w:r w:rsidRPr="00D177B0">
              <w:rPr>
                <w:rFonts w:cstheme="minorHAnsi"/>
                <w:bCs/>
                <w:color w:val="2E74B5" w:themeColor="accent5" w:themeShade="BF"/>
                <w:sz w:val="20"/>
                <w:szCs w:val="20"/>
              </w:rPr>
              <w:t>Requirement: Must be completed during a student’s first 36 credit hours at SLU</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6EA6527D" w:rsidR="005F424A" w:rsidRPr="00BC2AFE" w:rsidRDefault="00167A1D" w:rsidP="00AF6548">
            <w:p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Courses that satisfy the Cura Personalis 1: Self in Community requirement launch students on a path of self-discovery and deeper meaning-making by exploring fundamental questions of identity, history, and place.  Completed in the first year at SLU, this course offers grounding and support as students join the SLU academic community and begin to navigate its distinctive intellectual and interpersonal challenges.  This course situates students within the histories, places, and resources of SLU and St. Louis/Madrid, and assists in their transition to college-level learning in the Jesuit tradition by inviting them to consider the diverse perspectives and backgrounds that make up SLU, including their own.  The course also orients</w:t>
            </w:r>
            <w:r>
              <w:rPr>
                <w:rFonts w:cstheme="minorHAnsi"/>
                <w:bCs/>
                <w:color w:val="2E74B5" w:themeColor="accent5" w:themeShade="BF"/>
                <w:sz w:val="20"/>
                <w:szCs w:val="20"/>
              </w:rPr>
              <w:t xml:space="preserve"> students</w:t>
            </w:r>
            <w:r w:rsidRPr="00FF3112">
              <w:rPr>
                <w:rFonts w:cstheme="minorHAnsi"/>
                <w:bCs/>
                <w:color w:val="2E74B5" w:themeColor="accent5" w:themeShade="BF"/>
                <w:sz w:val="20"/>
                <w:szCs w:val="20"/>
              </w:rPr>
              <w:t xml:space="preserve"> to a variety of academic, health, wellness, civic, and cultural resources that are available to enrich their journey.</w:t>
            </w:r>
          </w:p>
        </w:tc>
      </w:tr>
      <w:tr w:rsidR="005F424A" w14:paraId="3140B778" w14:textId="77777777" w:rsidTr="007F0D0F">
        <w:trPr>
          <w:trHeight w:val="746"/>
        </w:trPr>
        <w:tc>
          <w:tcPr>
            <w:tcW w:w="3859" w:type="dxa"/>
            <w:tcBorders>
              <w:bottom w:val="single" w:sz="4" w:space="0" w:color="auto"/>
            </w:tcBorders>
            <w:shd w:val="clear" w:color="auto" w:fill="D9E2F3" w:themeFill="accent1" w:themeFillTint="33"/>
          </w:tcPr>
          <w:p w14:paraId="787C077D" w14:textId="77777777" w:rsidR="005F424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tcBorders>
              <w:bottom w:val="single" w:sz="4" w:space="0" w:color="auto"/>
            </w:tcBorders>
            <w:shd w:val="clear" w:color="auto" w:fill="D9E2F3" w:themeFill="accent1" w:themeFillTint="33"/>
          </w:tcPr>
          <w:p w14:paraId="6E2DD5FE" w14:textId="77777777" w:rsidR="00167A1D" w:rsidRDefault="00167A1D" w:rsidP="00167A1D">
            <w:pPr>
              <w:pStyle w:val="ListParagraph"/>
              <w:numPr>
                <w:ilvl w:val="0"/>
                <w:numId w:val="2"/>
              </w:numPr>
              <w:rPr>
                <w:color w:val="2E74B5" w:themeColor="accent5" w:themeShade="BF"/>
                <w:sz w:val="20"/>
                <w:szCs w:val="20"/>
              </w:rPr>
            </w:pPr>
            <w:r w:rsidRPr="00FF3112">
              <w:rPr>
                <w:color w:val="2E74B5" w:themeColor="accent5" w:themeShade="BF"/>
                <w:sz w:val="20"/>
                <w:szCs w:val="20"/>
              </w:rPr>
              <w:t>Cura Personalis 1: Self in Community replaces the existing U101 course at SLU</w:t>
            </w:r>
          </w:p>
          <w:p w14:paraId="0D8137A7" w14:textId="6F775261" w:rsidR="005F424A" w:rsidRPr="009B0904" w:rsidRDefault="00167A1D" w:rsidP="00167A1D">
            <w:pPr>
              <w:pStyle w:val="ListParagraph"/>
              <w:numPr>
                <w:ilvl w:val="0"/>
                <w:numId w:val="2"/>
              </w:numPr>
              <w:rPr>
                <w:color w:val="2E74B5" w:themeColor="accent5" w:themeShade="BF"/>
                <w:sz w:val="20"/>
                <w:szCs w:val="20"/>
              </w:rPr>
            </w:pPr>
            <w:r w:rsidRPr="00F06ED7">
              <w:rPr>
                <w:color w:val="2E74B5" w:themeColor="accent5" w:themeShade="BF"/>
                <w:sz w:val="20"/>
                <w:szCs w:val="20"/>
              </w:rPr>
              <w:t>All Cura Personalis 1: Self in Community courses have the option of being added to a</w:t>
            </w:r>
            <w:r>
              <w:rPr>
                <w:color w:val="2E74B5" w:themeColor="accent5" w:themeShade="BF"/>
                <w:sz w:val="20"/>
                <w:szCs w:val="20"/>
              </w:rPr>
              <w:t>n Ignite</w:t>
            </w:r>
            <w:r w:rsidRPr="00F06ED7">
              <w:rPr>
                <w:color w:val="2E74B5" w:themeColor="accent5" w:themeShade="BF"/>
                <w:sz w:val="20"/>
                <w:szCs w:val="20"/>
              </w:rPr>
              <w:t xml:space="preserve"> Seminar as a lab section.</w:t>
            </w:r>
          </w:p>
        </w:tc>
      </w:tr>
    </w:tbl>
    <w:p w14:paraId="61B3F62E" w14:textId="666B3ABC" w:rsidR="005F424A" w:rsidRDefault="005F424A"/>
    <w:p w14:paraId="3AB931B0" w14:textId="53C9C43D" w:rsidR="005F424A" w:rsidRDefault="005F424A"/>
    <w:p w14:paraId="7E7A3D16" w14:textId="32866888" w:rsidR="00020F4F" w:rsidRDefault="00020F4F"/>
    <w:p w14:paraId="696506D7" w14:textId="63C45359" w:rsidR="00020F4F" w:rsidRDefault="00020F4F"/>
    <w:p w14:paraId="7DBE7716" w14:textId="77777777" w:rsidR="00020F4F" w:rsidRDefault="00020F4F"/>
    <w:p w14:paraId="113037B0" w14:textId="77777777" w:rsidR="00DD3024" w:rsidRDefault="00DD3024"/>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662A92D8" w14:textId="77777777" w:rsidR="005F424A" w:rsidRDefault="005F424A"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6089821F"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Below, you will find listed the</w:t>
            </w:r>
            <w:r w:rsidR="00C12A97">
              <w:rPr>
                <w:rFonts w:cstheme="minorHAnsi"/>
                <w:b/>
                <w:i/>
                <w:iCs/>
                <w:color w:val="2E74B5" w:themeColor="accent5" w:themeShade="BF"/>
                <w:sz w:val="20"/>
                <w:szCs w:val="20"/>
              </w:rPr>
              <w:t xml:space="preserve"> 4</w:t>
            </w:r>
            <w:r w:rsidRPr="00FD3866">
              <w:rPr>
                <w:rFonts w:cstheme="minorHAnsi"/>
                <w:b/>
                <w:i/>
                <w:iCs/>
                <w:color w:val="2E74B5" w:themeColor="accent5" w:themeShade="BF"/>
                <w:sz w:val="20"/>
                <w:szCs w:val="20"/>
              </w:rPr>
              <w:t xml:space="preserve"> course-level student learning outcomes associated with this Core component area.  In the space provided, please discuss how your course is designed to facilitate student achievement of these</w:t>
            </w:r>
            <w:r w:rsidR="00AC1544">
              <w:rPr>
                <w:rFonts w:cstheme="minorHAnsi"/>
                <w:b/>
                <w:i/>
                <w:iCs/>
                <w:color w:val="2E74B5" w:themeColor="accent5" w:themeShade="BF"/>
                <w:sz w:val="20"/>
                <w:szCs w:val="20"/>
              </w:rPr>
              <w:t xml:space="preserve"> </w:t>
            </w:r>
            <w:r w:rsidRPr="00FD3866">
              <w:rPr>
                <w:rFonts w:cstheme="minorHAnsi"/>
                <w:b/>
                <w:i/>
                <w:iCs/>
                <w:color w:val="2E74B5" w:themeColor="accent5" w:themeShade="BF"/>
                <w:sz w:val="20"/>
                <w:szCs w:val="20"/>
              </w:rPr>
              <w:t>outcomes</w:t>
            </w:r>
            <w:r w:rsidR="00AC1544">
              <w:rPr>
                <w:rFonts w:cstheme="minorHAnsi"/>
                <w:b/>
                <w:i/>
                <w:iCs/>
                <w:color w:val="2E74B5" w:themeColor="accent5" w:themeShade="BF"/>
                <w:sz w:val="20"/>
                <w:szCs w:val="20"/>
              </w:rPr>
              <w:t>.</w:t>
            </w:r>
          </w:p>
        </w:tc>
      </w:tr>
      <w:tr w:rsidR="005F424A" w14:paraId="4BCA12E0" w14:textId="77777777" w:rsidTr="007F0D0F">
        <w:trPr>
          <w:trHeight w:val="1763"/>
        </w:trPr>
        <w:tc>
          <w:tcPr>
            <w:tcW w:w="3859" w:type="dxa"/>
            <w:shd w:val="clear" w:color="auto" w:fill="D9E2F3" w:themeFill="accent1" w:themeFillTint="33"/>
          </w:tcPr>
          <w:p w14:paraId="17E74021" w14:textId="08CF54FE" w:rsidR="00043B48" w:rsidRDefault="00043B48" w:rsidP="00043B48">
            <w:pPr>
              <w:pStyle w:val="ListParagraph"/>
              <w:numPr>
                <w:ilvl w:val="0"/>
                <w:numId w:val="6"/>
              </w:num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 xml:space="preserve">Demonstrate an understanding of SLU’s mission, Core Student Learning Outcomes, and the history of the Jesuit intellectual tradition </w:t>
            </w:r>
          </w:p>
          <w:p w14:paraId="377C6A3C" w14:textId="77777777" w:rsidR="00043B48" w:rsidRPr="00A938D6" w:rsidRDefault="00043B48" w:rsidP="00A938D6">
            <w:pPr>
              <w:tabs>
                <w:tab w:val="left" w:pos="6660"/>
              </w:tabs>
              <w:spacing w:before="40" w:after="40"/>
              <w:rPr>
                <w:rFonts w:cstheme="minorHAnsi"/>
                <w:bCs/>
                <w:color w:val="2E74B5" w:themeColor="accent5" w:themeShade="BF"/>
                <w:sz w:val="20"/>
                <w:szCs w:val="20"/>
              </w:rPr>
            </w:pPr>
          </w:p>
          <w:p w14:paraId="0425E195" w14:textId="390A08C1" w:rsidR="005F424A" w:rsidRPr="00043B48" w:rsidRDefault="005F424A" w:rsidP="00A938D6">
            <w:pPr>
              <w:pStyle w:val="ListParagraph"/>
              <w:tabs>
                <w:tab w:val="left" w:pos="6660"/>
              </w:tabs>
              <w:spacing w:before="40" w:after="40"/>
              <w:ind w:left="360"/>
              <w:rPr>
                <w:rFonts w:cstheme="minorHAnsi"/>
                <w:bCs/>
                <w:color w:val="2E74B5" w:themeColor="accent5" w:themeShade="BF"/>
                <w:sz w:val="20"/>
                <w:szCs w:val="20"/>
              </w:rPr>
            </w:pPr>
          </w:p>
        </w:tc>
        <w:tc>
          <w:tcPr>
            <w:tcW w:w="9965" w:type="dxa"/>
            <w:gridSpan w:val="2"/>
          </w:tcPr>
          <w:p w14:paraId="6985C456" w14:textId="1364CC49" w:rsidR="005F424A" w:rsidRPr="000D24CA" w:rsidRDefault="005F424A" w:rsidP="005F424A">
            <w:pPr>
              <w:tabs>
                <w:tab w:val="left" w:pos="6660"/>
              </w:tabs>
              <w:spacing w:before="40" w:after="40"/>
              <w:rPr>
                <w:rFonts w:cstheme="minorHAnsi"/>
                <w:bCs/>
                <w:color w:val="2E74B5" w:themeColor="accent5" w:themeShade="BF"/>
                <w:sz w:val="20"/>
                <w:szCs w:val="20"/>
              </w:rPr>
            </w:pPr>
          </w:p>
        </w:tc>
      </w:tr>
      <w:tr w:rsidR="00A938D6" w14:paraId="4DC1A8B7" w14:textId="77777777" w:rsidTr="007F0D0F">
        <w:trPr>
          <w:trHeight w:val="1763"/>
        </w:trPr>
        <w:tc>
          <w:tcPr>
            <w:tcW w:w="3859" w:type="dxa"/>
            <w:shd w:val="clear" w:color="auto" w:fill="D9E2F3" w:themeFill="accent1" w:themeFillTint="33"/>
          </w:tcPr>
          <w:p w14:paraId="4D09EFFB" w14:textId="77777777" w:rsidR="00A938D6" w:rsidRDefault="00A938D6" w:rsidP="00A938D6">
            <w:pPr>
              <w:pStyle w:val="ListParagraph"/>
              <w:numPr>
                <w:ilvl w:val="0"/>
                <w:numId w:val="6"/>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Demonstrate an understanding of the diversity and interconnectedness of individuals and communities, both present and past, in the shaping of one’s own perspectives, values, and identities. </w:t>
            </w:r>
          </w:p>
          <w:p w14:paraId="0B4A5230" w14:textId="77777777" w:rsidR="00A938D6" w:rsidRPr="00FF3112" w:rsidRDefault="00A938D6" w:rsidP="00A938D6">
            <w:pPr>
              <w:pStyle w:val="ListParagraph"/>
              <w:tabs>
                <w:tab w:val="left" w:pos="6660"/>
              </w:tabs>
              <w:spacing w:before="40" w:after="40"/>
              <w:ind w:left="360"/>
              <w:rPr>
                <w:rFonts w:cstheme="minorHAnsi"/>
                <w:bCs/>
                <w:color w:val="2E74B5" w:themeColor="accent5" w:themeShade="BF"/>
                <w:sz w:val="20"/>
                <w:szCs w:val="20"/>
              </w:rPr>
            </w:pPr>
          </w:p>
        </w:tc>
        <w:tc>
          <w:tcPr>
            <w:tcW w:w="9965" w:type="dxa"/>
            <w:gridSpan w:val="2"/>
          </w:tcPr>
          <w:p w14:paraId="3D3FA59F" w14:textId="77777777" w:rsidR="00A938D6" w:rsidRPr="000D24CA" w:rsidRDefault="00A938D6" w:rsidP="005F424A">
            <w:pPr>
              <w:tabs>
                <w:tab w:val="left" w:pos="6660"/>
              </w:tabs>
              <w:spacing w:before="40" w:after="40"/>
              <w:rPr>
                <w:rFonts w:cstheme="minorHAnsi"/>
                <w:bCs/>
                <w:color w:val="2E74B5" w:themeColor="accent5" w:themeShade="BF"/>
                <w:sz w:val="20"/>
                <w:szCs w:val="20"/>
              </w:rPr>
            </w:pPr>
          </w:p>
        </w:tc>
      </w:tr>
      <w:tr w:rsidR="00A938D6" w14:paraId="5528A1FB" w14:textId="77777777" w:rsidTr="007F0D0F">
        <w:trPr>
          <w:trHeight w:val="1763"/>
        </w:trPr>
        <w:tc>
          <w:tcPr>
            <w:tcW w:w="3859" w:type="dxa"/>
            <w:shd w:val="clear" w:color="auto" w:fill="D9E2F3" w:themeFill="accent1" w:themeFillTint="33"/>
          </w:tcPr>
          <w:p w14:paraId="1A8BFA24" w14:textId="50213F33" w:rsidR="00A938D6" w:rsidRPr="00A938D6" w:rsidRDefault="00A938D6" w:rsidP="00A938D6">
            <w:pPr>
              <w:pStyle w:val="ListParagraph"/>
              <w:numPr>
                <w:ilvl w:val="0"/>
                <w:numId w:val="6"/>
              </w:num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Access SLU resources for academic success, student health and wellness, and career preparedness</w:t>
            </w:r>
          </w:p>
        </w:tc>
        <w:tc>
          <w:tcPr>
            <w:tcW w:w="9965" w:type="dxa"/>
            <w:gridSpan w:val="2"/>
          </w:tcPr>
          <w:p w14:paraId="0707E6A9" w14:textId="77777777" w:rsidR="00A938D6" w:rsidRPr="000D24CA" w:rsidRDefault="00A938D6" w:rsidP="005F424A">
            <w:pPr>
              <w:tabs>
                <w:tab w:val="left" w:pos="6660"/>
              </w:tabs>
              <w:spacing w:before="40" w:after="40"/>
              <w:rPr>
                <w:rFonts w:cstheme="minorHAnsi"/>
                <w:bCs/>
                <w:color w:val="2E74B5" w:themeColor="accent5" w:themeShade="BF"/>
                <w:sz w:val="20"/>
                <w:szCs w:val="20"/>
              </w:rPr>
            </w:pPr>
          </w:p>
        </w:tc>
      </w:tr>
      <w:tr w:rsidR="00A938D6" w14:paraId="55BE7A2F" w14:textId="77777777" w:rsidTr="007F0D0F">
        <w:trPr>
          <w:trHeight w:val="1763"/>
        </w:trPr>
        <w:tc>
          <w:tcPr>
            <w:tcW w:w="3859" w:type="dxa"/>
            <w:shd w:val="clear" w:color="auto" w:fill="D9E2F3" w:themeFill="accent1" w:themeFillTint="33"/>
          </w:tcPr>
          <w:p w14:paraId="4DBE27F3" w14:textId="049DE941" w:rsidR="00A938D6" w:rsidRPr="00FF3112" w:rsidRDefault="00A938D6" w:rsidP="00A938D6">
            <w:pPr>
              <w:pStyle w:val="ListParagraph"/>
              <w:numPr>
                <w:ilvl w:val="0"/>
                <w:numId w:val="6"/>
              </w:numPr>
              <w:tabs>
                <w:tab w:val="left" w:pos="6660"/>
              </w:tabs>
              <w:spacing w:before="40" w:after="40"/>
              <w:rPr>
                <w:rFonts w:cstheme="minorHAnsi"/>
                <w:bCs/>
                <w:color w:val="2E74B5" w:themeColor="accent5" w:themeShade="BF"/>
                <w:sz w:val="20"/>
                <w:szCs w:val="20"/>
              </w:rPr>
            </w:pPr>
            <w:r w:rsidRPr="00043B48">
              <w:rPr>
                <w:rFonts w:cstheme="minorHAnsi"/>
                <w:bCs/>
                <w:color w:val="2E74B5" w:themeColor="accent5" w:themeShade="BF"/>
                <w:sz w:val="20"/>
                <w:szCs w:val="20"/>
              </w:rPr>
              <w:t xml:space="preserve">Access a range of civic and cultural resources both on and off campus that can enhance their sense of SLU’s urban location (St. Louis / Madrid) and what SLU St. Louis / Madrid offers students beyond the classroom  </w:t>
            </w:r>
          </w:p>
        </w:tc>
        <w:tc>
          <w:tcPr>
            <w:tcW w:w="9965" w:type="dxa"/>
            <w:gridSpan w:val="2"/>
          </w:tcPr>
          <w:p w14:paraId="130F8719" w14:textId="77777777" w:rsidR="00A938D6" w:rsidRPr="000D24CA" w:rsidRDefault="00A938D6" w:rsidP="005F424A">
            <w:pPr>
              <w:tabs>
                <w:tab w:val="left" w:pos="6660"/>
              </w:tabs>
              <w:spacing w:before="40" w:after="40"/>
              <w:rPr>
                <w:rFonts w:cstheme="minorHAnsi"/>
                <w:bCs/>
                <w:color w:val="2E74B5" w:themeColor="accent5" w:themeShade="BF"/>
                <w:sz w:val="20"/>
                <w:szCs w:val="20"/>
              </w:rPr>
            </w:pPr>
          </w:p>
        </w:tc>
      </w:tr>
    </w:tbl>
    <w:p w14:paraId="2CE26412" w14:textId="0EEB8D91" w:rsidR="005F424A" w:rsidRDefault="005F424A"/>
    <w:p w14:paraId="7DA2AFD7" w14:textId="6540C5D6" w:rsidR="00020F4F" w:rsidRDefault="00020F4F"/>
    <w:p w14:paraId="00F290F7" w14:textId="77777777" w:rsidR="00020F4F" w:rsidRDefault="00020F4F"/>
    <w:tbl>
      <w:tblPr>
        <w:tblStyle w:val="TableGrid"/>
        <w:tblW w:w="13824" w:type="dxa"/>
        <w:tblLook w:val="04A0" w:firstRow="1" w:lastRow="0" w:firstColumn="1" w:lastColumn="0" w:noHBand="0" w:noVBand="1"/>
      </w:tblPr>
      <w:tblGrid>
        <w:gridCol w:w="3859"/>
        <w:gridCol w:w="7366"/>
        <w:gridCol w:w="2599"/>
      </w:tblGrid>
      <w:tr w:rsidR="00EE22E8" w:rsidRPr="00806F19" w14:paraId="42630611" w14:textId="77777777" w:rsidTr="00AF6548">
        <w:tc>
          <w:tcPr>
            <w:tcW w:w="11225" w:type="dxa"/>
            <w:gridSpan w:val="2"/>
            <w:tcBorders>
              <w:bottom w:val="single" w:sz="4" w:space="0" w:color="auto"/>
              <w:right w:val="nil"/>
            </w:tcBorders>
            <w:shd w:val="clear" w:color="auto" w:fill="D9E2F3" w:themeFill="accent1" w:themeFillTint="33"/>
          </w:tcPr>
          <w:p w14:paraId="15239E76" w14:textId="6418CB90" w:rsidR="00EE22E8" w:rsidRPr="00C91D3A" w:rsidRDefault="00EE22E8"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SLO(</w:t>
            </w:r>
            <w:proofErr w:type="gramStart"/>
            <w:r>
              <w:rPr>
                <w:rFonts w:cstheme="minorHAnsi"/>
                <w:b/>
                <w:bCs/>
                <w:color w:val="2E74B5" w:themeColor="accent5" w:themeShade="BF"/>
                <w:sz w:val="28"/>
                <w:szCs w:val="28"/>
              </w:rPr>
              <w:t>s)</w:t>
            </w:r>
            <w:r w:rsidR="00810A2E">
              <w:rPr>
                <w:rFonts w:cstheme="minorHAnsi"/>
                <w:b/>
                <w:bCs/>
                <w:color w:val="2E74B5" w:themeColor="accent5" w:themeShade="BF"/>
                <w:sz w:val="28"/>
                <w:szCs w:val="28"/>
              </w:rPr>
              <w:t xml:space="preserve">   </w:t>
            </w:r>
            <w:proofErr w:type="gramEnd"/>
            <w:r w:rsidR="00810A2E">
              <w:rPr>
                <w:rFonts w:cstheme="minorHAnsi"/>
                <w:b/>
                <w:bCs/>
                <w:color w:val="2E74B5" w:themeColor="accent5" w:themeShade="BF"/>
                <w:sz w:val="28"/>
                <w:szCs w:val="28"/>
              </w:rPr>
              <w:t xml:space="preserve">                                                              (</w:t>
            </w:r>
            <w:hyperlink r:id="rId6" w:history="1">
              <w:r w:rsidR="00810A2E" w:rsidRPr="000D24CA">
                <w:rPr>
                  <w:rStyle w:val="Hyperlink"/>
                  <w:rFonts w:cstheme="minorHAnsi"/>
                  <w:b/>
                  <w:bCs/>
                  <w:sz w:val="28"/>
                  <w:szCs w:val="28"/>
                </w:rPr>
                <w:t>Click here for more information on Core SLO’s)</w:t>
              </w:r>
            </w:hyperlink>
          </w:p>
        </w:tc>
        <w:tc>
          <w:tcPr>
            <w:tcW w:w="2599" w:type="dxa"/>
            <w:tcBorders>
              <w:left w:val="nil"/>
              <w:bottom w:val="single" w:sz="4" w:space="0" w:color="auto"/>
            </w:tcBorders>
            <w:shd w:val="clear" w:color="auto" w:fill="D9E2F3" w:themeFill="accent1" w:themeFillTint="33"/>
          </w:tcPr>
          <w:p w14:paraId="1282E39F" w14:textId="77777777" w:rsidR="00EE22E8" w:rsidRPr="00C91D3A" w:rsidRDefault="00EE22E8" w:rsidP="00AF6548">
            <w:pPr>
              <w:tabs>
                <w:tab w:val="left" w:pos="6660"/>
              </w:tabs>
              <w:spacing w:before="40" w:after="40"/>
              <w:rPr>
                <w:rFonts w:cstheme="minorHAnsi"/>
                <w:b/>
                <w:bCs/>
                <w:color w:val="FFFFFF" w:themeColor="background1"/>
                <w:sz w:val="20"/>
                <w:szCs w:val="20"/>
              </w:rPr>
            </w:pPr>
          </w:p>
        </w:tc>
      </w:tr>
      <w:tr w:rsidR="00EE22E8" w14:paraId="79AB0810" w14:textId="77777777" w:rsidTr="007F0D0F">
        <w:trPr>
          <w:trHeight w:val="476"/>
        </w:trPr>
        <w:tc>
          <w:tcPr>
            <w:tcW w:w="3859" w:type="dxa"/>
            <w:tcBorders>
              <w:bottom w:val="single" w:sz="4" w:space="0" w:color="auto"/>
            </w:tcBorders>
            <w:shd w:val="clear" w:color="auto" w:fill="D9E2F3" w:themeFill="accent1" w:themeFillTint="33"/>
          </w:tcPr>
          <w:p w14:paraId="6BEC9E51" w14:textId="77777777" w:rsidR="00EE22E8" w:rsidRDefault="00EE22E8"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6F826D61" w14:textId="0B0EBC47" w:rsidR="00EE22E8" w:rsidRPr="000D24CA" w:rsidRDefault="000D24CA" w:rsidP="000D24CA">
            <w:pPr>
              <w:rPr>
                <w:color w:val="2E74B5" w:themeColor="accent5" w:themeShade="BF"/>
                <w:sz w:val="20"/>
                <w:szCs w:val="20"/>
                <w:shd w:val="clear" w:color="auto" w:fill="FFFFFF"/>
              </w:rPr>
            </w:pPr>
            <w:r w:rsidRPr="004943AE">
              <w:rPr>
                <w:b/>
                <w:bCs/>
                <w:i/>
                <w:iCs/>
                <w:color w:val="2E74B5" w:themeColor="accent5" w:themeShade="BF"/>
                <w:sz w:val="20"/>
                <w:szCs w:val="20"/>
                <w:shd w:val="clear" w:color="auto" w:fill="FFFFFF"/>
              </w:rPr>
              <w:t>This course/experience is part of an integrated university-wide Core curriculum designed to facilitate student achievement of SLU's nine University Core SLOs.</w:t>
            </w:r>
            <w:r w:rsidRPr="004943AE">
              <w:rPr>
                <w:color w:val="2E74B5" w:themeColor="accent5" w:themeShade="BF"/>
                <w:sz w:val="20"/>
                <w:szCs w:val="20"/>
                <w:shd w:val="clear" w:color="auto" w:fill="FFFFFF"/>
              </w:rPr>
              <w:t> </w:t>
            </w:r>
            <w:r w:rsidR="00CD1A13" w:rsidRPr="00130905">
              <w:rPr>
                <w:rFonts w:cstheme="minorHAnsi"/>
                <w:b/>
                <w:i/>
                <w:iCs/>
                <w:color w:val="2E74B5" w:themeColor="accent5" w:themeShade="BF"/>
                <w:sz w:val="20"/>
                <w:szCs w:val="20"/>
              </w:rPr>
              <w:t xml:space="preserve">Below, you will find listed the </w:t>
            </w:r>
            <w:r w:rsidR="00006D21">
              <w:rPr>
                <w:rFonts w:cstheme="minorHAnsi"/>
                <w:b/>
                <w:i/>
                <w:iCs/>
                <w:color w:val="2E74B5" w:themeColor="accent5" w:themeShade="BF"/>
                <w:sz w:val="20"/>
                <w:szCs w:val="20"/>
              </w:rPr>
              <w:t>3</w:t>
            </w:r>
            <w:r w:rsidR="00CD1A13" w:rsidRPr="00130905">
              <w:rPr>
                <w:rFonts w:cstheme="minorHAnsi"/>
                <w:b/>
                <w:i/>
                <w:iCs/>
                <w:color w:val="2E74B5" w:themeColor="accent5" w:themeShade="BF"/>
                <w:sz w:val="20"/>
                <w:szCs w:val="20"/>
              </w:rPr>
              <w:t xml:space="preserve"> University Core-level student learning outcomes associated with this Core component area.  In the space provided, please discuss how your course is designed to facilitate student achievement of these </w:t>
            </w:r>
            <w:r w:rsidR="00334468">
              <w:rPr>
                <w:rFonts w:cstheme="minorHAnsi"/>
                <w:b/>
                <w:i/>
                <w:iCs/>
                <w:color w:val="2E74B5" w:themeColor="accent5" w:themeShade="BF"/>
                <w:sz w:val="20"/>
                <w:szCs w:val="20"/>
              </w:rPr>
              <w:t>3</w:t>
            </w:r>
            <w:r w:rsidR="00CD1A13" w:rsidRPr="00130905">
              <w:rPr>
                <w:rFonts w:cstheme="minorHAnsi"/>
                <w:b/>
                <w:i/>
                <w:iCs/>
                <w:color w:val="2E74B5" w:themeColor="accent5" w:themeShade="BF"/>
                <w:sz w:val="20"/>
                <w:szCs w:val="20"/>
              </w:rPr>
              <w:t xml:space="preserve"> outcomes</w:t>
            </w:r>
            <w:r w:rsidR="00006D21">
              <w:rPr>
                <w:rFonts w:cstheme="minorHAnsi"/>
                <w:b/>
                <w:i/>
                <w:iCs/>
                <w:color w:val="2E74B5" w:themeColor="accent5" w:themeShade="BF"/>
                <w:sz w:val="20"/>
                <w:szCs w:val="20"/>
              </w:rPr>
              <w:t xml:space="preserve"> at the levels indicated</w:t>
            </w:r>
            <w:r w:rsidR="00CD1A13" w:rsidRPr="00130905">
              <w:rPr>
                <w:rFonts w:cstheme="minorHAnsi"/>
                <w:b/>
                <w:i/>
                <w:iCs/>
                <w:color w:val="2E74B5" w:themeColor="accent5" w:themeShade="BF"/>
                <w:sz w:val="20"/>
                <w:szCs w:val="20"/>
              </w:rPr>
              <w:t>.</w:t>
            </w:r>
          </w:p>
        </w:tc>
      </w:tr>
      <w:tr w:rsidR="00EE22E8" w14:paraId="42F17C4F" w14:textId="77777777" w:rsidTr="007F0D0F">
        <w:trPr>
          <w:trHeight w:val="1763"/>
        </w:trPr>
        <w:tc>
          <w:tcPr>
            <w:tcW w:w="3859" w:type="dxa"/>
            <w:shd w:val="clear" w:color="auto" w:fill="D9E2F3" w:themeFill="accent1" w:themeFillTint="33"/>
          </w:tcPr>
          <w:p w14:paraId="7C204B06" w14:textId="18EA9376" w:rsidR="001F6514" w:rsidRPr="00A938D6" w:rsidRDefault="00EE22E8" w:rsidP="00EE22E8">
            <w:pPr>
              <w:tabs>
                <w:tab w:val="left" w:pos="6660"/>
              </w:tabs>
              <w:spacing w:before="40" w:after="40"/>
              <w:rPr>
                <w:rFonts w:eastAsia="Garamond" w:cstheme="minorHAnsi"/>
                <w:b/>
                <w:bCs/>
                <w:color w:val="2E74B5" w:themeColor="accent5" w:themeShade="BF"/>
                <w:sz w:val="20"/>
                <w:szCs w:val="20"/>
              </w:rPr>
            </w:pPr>
            <w:r w:rsidRPr="00256215">
              <w:rPr>
                <w:rFonts w:eastAsia="Garamond" w:cstheme="minorHAnsi"/>
                <w:b/>
                <w:bCs/>
                <w:color w:val="2E74B5" w:themeColor="accent5" w:themeShade="BF"/>
                <w:sz w:val="20"/>
                <w:szCs w:val="20"/>
                <w:u w:val="single" w:color="000000"/>
              </w:rPr>
              <w:t>S</w:t>
            </w:r>
            <w:r w:rsidRPr="00256215">
              <w:rPr>
                <w:rFonts w:eastAsia="Garamond" w:cstheme="minorHAnsi"/>
                <w:b/>
                <w:bCs/>
                <w:color w:val="2E74B5" w:themeColor="accent5" w:themeShade="BF"/>
                <w:spacing w:val="-1"/>
                <w:sz w:val="20"/>
                <w:szCs w:val="20"/>
                <w:u w:val="single" w:color="000000"/>
              </w:rPr>
              <w:t>L</w:t>
            </w:r>
            <w:r w:rsidRPr="00256215">
              <w:rPr>
                <w:rFonts w:eastAsia="Garamond" w:cstheme="minorHAnsi"/>
                <w:b/>
                <w:bCs/>
                <w:color w:val="2E74B5" w:themeColor="accent5" w:themeShade="BF"/>
                <w:sz w:val="20"/>
                <w:szCs w:val="20"/>
                <w:u w:val="single" w:color="000000"/>
              </w:rPr>
              <w:t xml:space="preserve">O </w:t>
            </w:r>
            <w:r w:rsidRPr="00256215">
              <w:rPr>
                <w:rFonts w:eastAsia="Garamond" w:cstheme="minorHAnsi"/>
                <w:b/>
                <w:bCs/>
                <w:color w:val="2E74B5" w:themeColor="accent5" w:themeShade="BF"/>
                <w:spacing w:val="-1"/>
                <w:sz w:val="20"/>
                <w:szCs w:val="20"/>
                <w:u w:val="single" w:color="000000"/>
              </w:rPr>
              <w:t>1</w:t>
            </w:r>
            <w:r w:rsidRPr="00256215">
              <w:rPr>
                <w:rFonts w:eastAsia="Garamond" w:cstheme="minorHAnsi"/>
                <w:b/>
                <w:bCs/>
                <w:color w:val="2E74B5" w:themeColor="accent5" w:themeShade="BF"/>
                <w:sz w:val="20"/>
                <w:szCs w:val="20"/>
              </w:rPr>
              <w:t>:</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Exa</w:t>
            </w:r>
            <w:r w:rsidRPr="00256215">
              <w:rPr>
                <w:rFonts w:eastAsia="Garamond" w:cstheme="minorHAnsi"/>
                <w:b/>
                <w:bCs/>
                <w:color w:val="2E74B5" w:themeColor="accent5" w:themeShade="BF"/>
                <w:spacing w:val="-2"/>
                <w:sz w:val="20"/>
                <w:szCs w:val="20"/>
              </w:rPr>
              <w:t>m</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1"/>
                <w:sz w:val="20"/>
                <w:szCs w:val="20"/>
              </w:rPr>
              <w:t>n</w:t>
            </w:r>
            <w:r w:rsidRPr="00256215">
              <w:rPr>
                <w:rFonts w:eastAsia="Garamond" w:cstheme="minorHAnsi"/>
                <w:b/>
                <w:bCs/>
                <w:color w:val="2E74B5" w:themeColor="accent5" w:themeShade="BF"/>
                <w:sz w:val="20"/>
                <w:szCs w:val="20"/>
              </w:rPr>
              <w:t xml:space="preserve">e </w:t>
            </w:r>
            <w:r w:rsidRPr="00256215">
              <w:rPr>
                <w:rFonts w:eastAsia="Garamond" w:cstheme="minorHAnsi"/>
                <w:b/>
                <w:bCs/>
                <w:color w:val="2E74B5" w:themeColor="accent5" w:themeShade="BF"/>
                <w:spacing w:val="-2"/>
                <w:sz w:val="20"/>
                <w:szCs w:val="20"/>
              </w:rPr>
              <w:t>t</w:t>
            </w:r>
            <w:r w:rsidRPr="00256215">
              <w:rPr>
                <w:rFonts w:eastAsia="Garamond" w:cstheme="minorHAnsi"/>
                <w:b/>
                <w:bCs/>
                <w:color w:val="2E74B5" w:themeColor="accent5" w:themeShade="BF"/>
                <w:sz w:val="20"/>
                <w:szCs w:val="20"/>
              </w:rPr>
              <w:t>he</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r</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act</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ons</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and voc</w:t>
            </w:r>
            <w:r w:rsidRPr="00256215">
              <w:rPr>
                <w:rFonts w:eastAsia="Garamond" w:cstheme="minorHAnsi"/>
                <w:b/>
                <w:bCs/>
                <w:color w:val="2E74B5" w:themeColor="accent5" w:themeShade="BF"/>
                <w:spacing w:val="-1"/>
                <w:sz w:val="20"/>
                <w:szCs w:val="20"/>
              </w:rPr>
              <w:t>a</w:t>
            </w:r>
            <w:r w:rsidRPr="00256215">
              <w:rPr>
                <w:rFonts w:eastAsia="Garamond" w:cstheme="minorHAnsi"/>
                <w:b/>
                <w:bCs/>
                <w:color w:val="2E74B5" w:themeColor="accent5" w:themeShade="BF"/>
                <w:sz w:val="20"/>
                <w:szCs w:val="20"/>
              </w:rPr>
              <w:t>t</w:t>
            </w:r>
            <w:r w:rsidRPr="00256215">
              <w:rPr>
                <w:rFonts w:eastAsia="Garamond" w:cstheme="minorHAnsi"/>
                <w:b/>
                <w:bCs/>
                <w:color w:val="2E74B5" w:themeColor="accent5" w:themeShade="BF"/>
                <w:spacing w:val="1"/>
                <w:sz w:val="20"/>
                <w:szCs w:val="20"/>
              </w:rPr>
              <w:t>i</w:t>
            </w:r>
            <w:r w:rsidRPr="00256215">
              <w:rPr>
                <w:rFonts w:eastAsia="Garamond" w:cstheme="minorHAnsi"/>
                <w:b/>
                <w:bCs/>
                <w:color w:val="2E74B5" w:themeColor="accent5" w:themeShade="BF"/>
                <w:spacing w:val="-2"/>
                <w:sz w:val="20"/>
                <w:szCs w:val="20"/>
              </w:rPr>
              <w:t>o</w:t>
            </w:r>
            <w:r w:rsidRPr="00256215">
              <w:rPr>
                <w:rFonts w:eastAsia="Garamond" w:cstheme="minorHAnsi"/>
                <w:b/>
                <w:bCs/>
                <w:color w:val="2E74B5" w:themeColor="accent5" w:themeShade="BF"/>
                <w:sz w:val="20"/>
                <w:szCs w:val="20"/>
              </w:rPr>
              <w:t xml:space="preserve">ns in </w:t>
            </w:r>
            <w:r w:rsidRPr="00256215">
              <w:rPr>
                <w:rFonts w:eastAsia="Garamond" w:cstheme="minorHAnsi"/>
                <w:b/>
                <w:bCs/>
                <w:color w:val="2E74B5" w:themeColor="accent5" w:themeShade="BF"/>
                <w:spacing w:val="-1"/>
                <w:sz w:val="20"/>
                <w:szCs w:val="20"/>
              </w:rPr>
              <w:t>d</w:t>
            </w:r>
            <w:r w:rsidRPr="00256215">
              <w:rPr>
                <w:rFonts w:eastAsia="Garamond" w:cstheme="minorHAnsi"/>
                <w:b/>
                <w:bCs/>
                <w:color w:val="2E74B5" w:themeColor="accent5" w:themeShade="BF"/>
                <w:sz w:val="20"/>
                <w:szCs w:val="20"/>
              </w:rPr>
              <w:t>ialo</w:t>
            </w:r>
            <w:r w:rsidRPr="00256215">
              <w:rPr>
                <w:rFonts w:eastAsia="Garamond" w:cstheme="minorHAnsi"/>
                <w:b/>
                <w:bCs/>
                <w:color w:val="2E74B5" w:themeColor="accent5" w:themeShade="BF"/>
                <w:spacing w:val="-2"/>
                <w:sz w:val="20"/>
                <w:szCs w:val="20"/>
              </w:rPr>
              <w:t>g</w:t>
            </w:r>
            <w:r w:rsidRPr="00256215">
              <w:rPr>
                <w:rFonts w:eastAsia="Garamond" w:cstheme="minorHAnsi"/>
                <w:b/>
                <w:bCs/>
                <w:color w:val="2E74B5" w:themeColor="accent5" w:themeShade="BF"/>
                <w:sz w:val="20"/>
                <w:szCs w:val="20"/>
              </w:rPr>
              <w:t>ue w</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th</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t</w:t>
            </w:r>
            <w:r w:rsidRPr="00256215">
              <w:rPr>
                <w:rFonts w:eastAsia="Garamond" w:cstheme="minorHAnsi"/>
                <w:b/>
                <w:bCs/>
                <w:color w:val="2E74B5" w:themeColor="accent5" w:themeShade="BF"/>
                <w:spacing w:val="1"/>
                <w:sz w:val="20"/>
                <w:szCs w:val="20"/>
              </w:rPr>
              <w:t>h</w:t>
            </w:r>
            <w:r w:rsidRPr="00256215">
              <w:rPr>
                <w:rFonts w:eastAsia="Garamond" w:cstheme="minorHAnsi"/>
                <w:b/>
                <w:bCs/>
                <w:color w:val="2E74B5" w:themeColor="accent5" w:themeShade="BF"/>
                <w:sz w:val="20"/>
                <w:szCs w:val="20"/>
              </w:rPr>
              <w:t xml:space="preserve">e </w:t>
            </w:r>
            <w:r w:rsidRPr="00256215">
              <w:rPr>
                <w:rFonts w:eastAsia="Garamond" w:cstheme="minorHAnsi"/>
                <w:b/>
                <w:bCs/>
                <w:color w:val="2E74B5" w:themeColor="accent5" w:themeShade="BF"/>
                <w:spacing w:val="-1"/>
                <w:sz w:val="20"/>
                <w:szCs w:val="20"/>
              </w:rPr>
              <w:t>C</w:t>
            </w:r>
            <w:r w:rsidRPr="00256215">
              <w:rPr>
                <w:rFonts w:eastAsia="Garamond" w:cstheme="minorHAnsi"/>
                <w:b/>
                <w:bCs/>
                <w:color w:val="2E74B5" w:themeColor="accent5" w:themeShade="BF"/>
                <w:sz w:val="20"/>
                <w:szCs w:val="20"/>
              </w:rPr>
              <w:t>at</w:t>
            </w:r>
            <w:r w:rsidRPr="00256215">
              <w:rPr>
                <w:rFonts w:eastAsia="Garamond" w:cstheme="minorHAnsi"/>
                <w:b/>
                <w:bCs/>
                <w:color w:val="2E74B5" w:themeColor="accent5" w:themeShade="BF"/>
                <w:spacing w:val="1"/>
                <w:sz w:val="20"/>
                <w:szCs w:val="20"/>
              </w:rPr>
              <w:t>h</w:t>
            </w:r>
            <w:r w:rsidRPr="00256215">
              <w:rPr>
                <w:rFonts w:eastAsia="Garamond" w:cstheme="minorHAnsi"/>
                <w:b/>
                <w:bCs/>
                <w:color w:val="2E74B5" w:themeColor="accent5" w:themeShade="BF"/>
                <w:sz w:val="20"/>
                <w:szCs w:val="20"/>
              </w:rPr>
              <w:t>olic,</w:t>
            </w:r>
            <w:r w:rsidRPr="00256215">
              <w:rPr>
                <w:rFonts w:eastAsia="Garamond" w:cstheme="minorHAnsi"/>
                <w:b/>
                <w:bCs/>
                <w:color w:val="2E74B5" w:themeColor="accent5" w:themeShade="BF"/>
                <w:spacing w:val="-2"/>
                <w:sz w:val="20"/>
                <w:szCs w:val="20"/>
              </w:rPr>
              <w:t xml:space="preserve"> </w:t>
            </w:r>
            <w:r w:rsidRPr="00256215">
              <w:rPr>
                <w:rFonts w:eastAsia="Garamond" w:cstheme="minorHAnsi"/>
                <w:b/>
                <w:bCs/>
                <w:color w:val="2E74B5" w:themeColor="accent5" w:themeShade="BF"/>
                <w:spacing w:val="1"/>
                <w:sz w:val="20"/>
                <w:szCs w:val="20"/>
              </w:rPr>
              <w:t>J</w:t>
            </w:r>
            <w:r w:rsidRPr="00256215">
              <w:rPr>
                <w:rFonts w:eastAsia="Garamond" w:cstheme="minorHAnsi"/>
                <w:b/>
                <w:bCs/>
                <w:color w:val="2E74B5" w:themeColor="accent5" w:themeShade="BF"/>
                <w:sz w:val="20"/>
                <w:szCs w:val="20"/>
              </w:rPr>
              <w:t>e</w:t>
            </w:r>
            <w:r w:rsidRPr="00256215">
              <w:rPr>
                <w:rFonts w:eastAsia="Garamond" w:cstheme="minorHAnsi"/>
                <w:b/>
                <w:bCs/>
                <w:color w:val="2E74B5" w:themeColor="accent5" w:themeShade="BF"/>
                <w:spacing w:val="-1"/>
                <w:sz w:val="20"/>
                <w:szCs w:val="20"/>
              </w:rPr>
              <w:t>s</w:t>
            </w:r>
            <w:r w:rsidRPr="00256215">
              <w:rPr>
                <w:rFonts w:eastAsia="Garamond" w:cstheme="minorHAnsi"/>
                <w:b/>
                <w:bCs/>
                <w:color w:val="2E74B5" w:themeColor="accent5" w:themeShade="BF"/>
                <w:spacing w:val="-2"/>
                <w:sz w:val="20"/>
                <w:szCs w:val="20"/>
              </w:rPr>
              <w:t>u</w:t>
            </w:r>
            <w:r w:rsidRPr="00256215">
              <w:rPr>
                <w:rFonts w:eastAsia="Garamond" w:cstheme="minorHAnsi"/>
                <w:b/>
                <w:bCs/>
                <w:color w:val="2E74B5" w:themeColor="accent5" w:themeShade="BF"/>
                <w:sz w:val="20"/>
                <w:szCs w:val="20"/>
              </w:rPr>
              <w:t>it</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pacing w:val="-2"/>
                <w:sz w:val="20"/>
                <w:szCs w:val="20"/>
              </w:rPr>
              <w:t>t</w:t>
            </w:r>
            <w:r w:rsidRPr="00256215">
              <w:rPr>
                <w:rFonts w:eastAsia="Garamond" w:cstheme="minorHAnsi"/>
                <w:b/>
                <w:bCs/>
                <w:color w:val="2E74B5" w:themeColor="accent5" w:themeShade="BF"/>
                <w:spacing w:val="1"/>
                <w:sz w:val="20"/>
                <w:szCs w:val="20"/>
              </w:rPr>
              <w:t>r</w:t>
            </w:r>
            <w:r w:rsidRPr="00256215">
              <w:rPr>
                <w:rFonts w:eastAsia="Garamond" w:cstheme="minorHAnsi"/>
                <w:b/>
                <w:bCs/>
                <w:color w:val="2E74B5" w:themeColor="accent5" w:themeShade="BF"/>
                <w:sz w:val="20"/>
                <w:szCs w:val="20"/>
              </w:rPr>
              <w:t>a</w:t>
            </w:r>
            <w:r w:rsidRPr="00256215">
              <w:rPr>
                <w:rFonts w:eastAsia="Garamond" w:cstheme="minorHAnsi"/>
                <w:b/>
                <w:bCs/>
                <w:color w:val="2E74B5" w:themeColor="accent5" w:themeShade="BF"/>
                <w:spacing w:val="-2"/>
                <w:sz w:val="20"/>
                <w:szCs w:val="20"/>
              </w:rPr>
              <w:t>d</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1"/>
                <w:sz w:val="20"/>
                <w:szCs w:val="20"/>
              </w:rPr>
              <w:t>t</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2"/>
                <w:sz w:val="20"/>
                <w:szCs w:val="20"/>
              </w:rPr>
              <w:t>o</w:t>
            </w:r>
            <w:r w:rsidRPr="00256215">
              <w:rPr>
                <w:rFonts w:eastAsia="Garamond" w:cstheme="minorHAnsi"/>
                <w:b/>
                <w:bCs/>
                <w:color w:val="2E74B5" w:themeColor="accent5" w:themeShade="BF"/>
                <w:sz w:val="20"/>
                <w:szCs w:val="20"/>
              </w:rPr>
              <w:t>n</w:t>
            </w:r>
            <w:r w:rsidR="004A5253">
              <w:rPr>
                <w:rFonts w:eastAsia="Garamond" w:cstheme="minorHAnsi"/>
                <w:b/>
                <w:bCs/>
                <w:color w:val="2E74B5" w:themeColor="accent5" w:themeShade="BF"/>
                <w:sz w:val="20"/>
                <w:szCs w:val="20"/>
              </w:rPr>
              <w:t xml:space="preserve"> (Introduce</w:t>
            </w:r>
            <w:r w:rsidR="00A938D6">
              <w:rPr>
                <w:rFonts w:eastAsia="Garamond" w:cstheme="minorHAnsi"/>
                <w:b/>
                <w:bCs/>
                <w:color w:val="2E74B5" w:themeColor="accent5" w:themeShade="BF"/>
                <w:sz w:val="20"/>
                <w:szCs w:val="20"/>
              </w:rPr>
              <w:t>)</w:t>
            </w:r>
          </w:p>
        </w:tc>
        <w:tc>
          <w:tcPr>
            <w:tcW w:w="9965" w:type="dxa"/>
            <w:gridSpan w:val="2"/>
          </w:tcPr>
          <w:p w14:paraId="7DEB3231" w14:textId="77777777" w:rsidR="00EE22E8" w:rsidRPr="000D24CA" w:rsidRDefault="00EE22E8" w:rsidP="00AF6548">
            <w:pPr>
              <w:tabs>
                <w:tab w:val="left" w:pos="6660"/>
              </w:tabs>
              <w:spacing w:before="40" w:after="40"/>
              <w:rPr>
                <w:rFonts w:cstheme="minorHAnsi"/>
                <w:bCs/>
                <w:color w:val="2E74B5" w:themeColor="accent5" w:themeShade="BF"/>
                <w:sz w:val="20"/>
                <w:szCs w:val="20"/>
              </w:rPr>
            </w:pPr>
          </w:p>
        </w:tc>
      </w:tr>
      <w:tr w:rsidR="00A938D6" w14:paraId="29C7D0A3" w14:textId="77777777" w:rsidTr="007F0D0F">
        <w:trPr>
          <w:trHeight w:val="1763"/>
        </w:trPr>
        <w:tc>
          <w:tcPr>
            <w:tcW w:w="3859" w:type="dxa"/>
            <w:shd w:val="clear" w:color="auto" w:fill="D9E2F3" w:themeFill="accent1" w:themeFillTint="33"/>
          </w:tcPr>
          <w:p w14:paraId="52EA328A" w14:textId="77777777" w:rsidR="00A938D6" w:rsidRDefault="00A938D6" w:rsidP="00A938D6">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sidRPr="00256215">
              <w:rPr>
                <w:rFonts w:eastAsia="Garamond" w:cs="Garamond"/>
                <w:b/>
                <w:bCs/>
                <w:color w:val="2E74B5" w:themeColor="accent5" w:themeShade="BF"/>
                <w:sz w:val="20"/>
                <w:szCs w:val="20"/>
                <w:u w:val="single" w:color="000000"/>
              </w:rPr>
              <w:t>5</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1"/>
                <w:sz w:val="20"/>
                <w:szCs w:val="20"/>
              </w:rPr>
              <w:t>A</w:t>
            </w:r>
            <w:r w:rsidRPr="00256215">
              <w:rPr>
                <w:rFonts w:eastAsia="Garamond" w:cs="Garamond"/>
                <w:b/>
                <w:bCs/>
                <w:color w:val="2E74B5" w:themeColor="accent5" w:themeShade="BF"/>
                <w:spacing w:val="-2"/>
                <w:sz w:val="20"/>
                <w:szCs w:val="20"/>
              </w:rPr>
              <w:t>n</w:t>
            </w:r>
            <w:r w:rsidRPr="00256215">
              <w:rPr>
                <w:rFonts w:eastAsia="Garamond" w:cs="Garamond"/>
                <w:b/>
                <w:bCs/>
                <w:color w:val="2E74B5" w:themeColor="accent5" w:themeShade="BF"/>
                <w:sz w:val="20"/>
                <w:szCs w:val="20"/>
              </w:rPr>
              <w:t>alyze</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z w:val="20"/>
                <w:szCs w:val="20"/>
              </w:rPr>
              <w:t>h</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z w:val="20"/>
                <w:szCs w:val="20"/>
              </w:rPr>
              <w:t>ve</w:t>
            </w:r>
            <w:r w:rsidRPr="00256215">
              <w:rPr>
                <w:rFonts w:eastAsia="Garamond" w:cs="Garamond"/>
                <w:b/>
                <w:bCs/>
                <w:color w:val="2E74B5" w:themeColor="accent5" w:themeShade="BF"/>
                <w:spacing w:val="-4"/>
                <w:sz w:val="20"/>
                <w:szCs w:val="20"/>
              </w:rPr>
              <w:t>r</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id</w:t>
            </w:r>
            <w:r w:rsidRPr="00256215">
              <w:rPr>
                <w:rFonts w:eastAsia="Garamond" w:cs="Garamond"/>
                <w:b/>
                <w:bCs/>
                <w:color w:val="2E74B5" w:themeColor="accent5" w:themeShade="BF"/>
                <w:spacing w:val="-2"/>
                <w:sz w:val="20"/>
                <w:szCs w:val="20"/>
              </w:rPr>
              <w:t>e</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ti</w:t>
            </w:r>
            <w:r w:rsidRPr="00256215">
              <w:rPr>
                <w:rFonts w:eastAsia="Garamond" w:cs="Garamond"/>
                <w:b/>
                <w:bCs/>
                <w:color w:val="2E74B5" w:themeColor="accent5" w:themeShade="BF"/>
                <w:sz w:val="20"/>
                <w:szCs w:val="20"/>
              </w:rPr>
              <w:t>es in</w:t>
            </w:r>
            <w:r w:rsidRPr="00256215">
              <w:rPr>
                <w:rFonts w:eastAsia="Garamond" w:cs="Garamond"/>
                <w:b/>
                <w:bCs/>
                <w:color w:val="2E74B5" w:themeColor="accent5" w:themeShade="BF"/>
                <w:spacing w:val="1"/>
                <w:sz w:val="20"/>
                <w:szCs w:val="20"/>
              </w:rPr>
              <w:t>f</w:t>
            </w:r>
            <w:r w:rsidRPr="00256215">
              <w:rPr>
                <w:rFonts w:eastAsia="Garamond" w:cs="Garamond"/>
                <w:b/>
                <w:bCs/>
                <w:color w:val="2E74B5" w:themeColor="accent5" w:themeShade="BF"/>
                <w:spacing w:val="-2"/>
                <w:sz w:val="20"/>
                <w:szCs w:val="20"/>
              </w:rPr>
              <w:t>l</w:t>
            </w:r>
            <w:r w:rsidRPr="00256215">
              <w:rPr>
                <w:rFonts w:eastAsia="Garamond" w:cs="Garamond"/>
                <w:b/>
                <w:bCs/>
                <w:color w:val="2E74B5" w:themeColor="accent5" w:themeShade="BF"/>
                <w:spacing w:val="5"/>
                <w:sz w:val="20"/>
                <w:szCs w:val="20"/>
              </w:rPr>
              <w:t>u</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h</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ir</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z w:val="20"/>
                <w:szCs w:val="20"/>
              </w:rPr>
              <w:t>lives</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he lives</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f o</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pacing w:val="1"/>
                <w:sz w:val="20"/>
                <w:szCs w:val="20"/>
              </w:rPr>
              <w:t>h</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(Introduce)</w:t>
            </w:r>
          </w:p>
          <w:p w14:paraId="7FFACE57" w14:textId="77777777" w:rsidR="00A938D6" w:rsidRPr="00256215" w:rsidRDefault="00A938D6" w:rsidP="00EE22E8">
            <w:pPr>
              <w:tabs>
                <w:tab w:val="left" w:pos="6660"/>
              </w:tabs>
              <w:spacing w:before="40" w:after="40"/>
              <w:rPr>
                <w:rFonts w:eastAsia="Garamond" w:cstheme="minorHAnsi"/>
                <w:b/>
                <w:bCs/>
                <w:color w:val="2E74B5" w:themeColor="accent5" w:themeShade="BF"/>
                <w:sz w:val="20"/>
                <w:szCs w:val="20"/>
                <w:u w:val="single" w:color="000000"/>
              </w:rPr>
            </w:pPr>
          </w:p>
        </w:tc>
        <w:tc>
          <w:tcPr>
            <w:tcW w:w="9965" w:type="dxa"/>
            <w:gridSpan w:val="2"/>
          </w:tcPr>
          <w:p w14:paraId="53CAE534" w14:textId="77777777" w:rsidR="00A938D6" w:rsidRPr="000D24CA" w:rsidRDefault="00A938D6" w:rsidP="00AF6548">
            <w:pPr>
              <w:tabs>
                <w:tab w:val="left" w:pos="6660"/>
              </w:tabs>
              <w:spacing w:before="40" w:after="40"/>
              <w:rPr>
                <w:rFonts w:cstheme="minorHAnsi"/>
                <w:bCs/>
                <w:color w:val="2E74B5" w:themeColor="accent5" w:themeShade="BF"/>
                <w:sz w:val="20"/>
                <w:szCs w:val="20"/>
              </w:rPr>
            </w:pPr>
          </w:p>
        </w:tc>
      </w:tr>
      <w:tr w:rsidR="00A938D6" w14:paraId="1A6B0735" w14:textId="77777777" w:rsidTr="007F0D0F">
        <w:trPr>
          <w:trHeight w:val="1763"/>
        </w:trPr>
        <w:tc>
          <w:tcPr>
            <w:tcW w:w="3859" w:type="dxa"/>
            <w:shd w:val="clear" w:color="auto" w:fill="D9E2F3" w:themeFill="accent1" w:themeFillTint="33"/>
          </w:tcPr>
          <w:p w14:paraId="6C358718" w14:textId="7C9011F9" w:rsidR="00A938D6" w:rsidRPr="00256215" w:rsidRDefault="00A938D6" w:rsidP="00A938D6">
            <w:pPr>
              <w:tabs>
                <w:tab w:val="left" w:pos="6660"/>
              </w:tabs>
              <w:spacing w:before="40" w:after="40"/>
              <w:rPr>
                <w:rFonts w:eastAsia="Garamond" w:cs="Garamond"/>
                <w:b/>
                <w:bCs/>
                <w:color w:val="2E74B5" w:themeColor="accent5" w:themeShade="BF"/>
                <w:sz w:val="20"/>
                <w:szCs w:val="20"/>
                <w:u w:val="single" w:color="00000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Pr>
                <w:rFonts w:eastAsia="Garamond" w:cs="Garamond"/>
                <w:b/>
                <w:bCs/>
                <w:color w:val="2E74B5" w:themeColor="accent5" w:themeShade="BF"/>
                <w:spacing w:val="1"/>
                <w:sz w:val="20"/>
                <w:szCs w:val="20"/>
                <w:u w:val="single" w:color="000000"/>
              </w:rPr>
              <w:t>9</w:t>
            </w:r>
            <w:r w:rsidRPr="00256215">
              <w:rPr>
                <w:rFonts w:eastAsia="Garamond" w:cs="Garamond"/>
                <w:b/>
                <w:bCs/>
                <w:color w:val="2E74B5" w:themeColor="accent5" w:themeShade="BF"/>
                <w:sz w:val="20"/>
                <w:szCs w:val="20"/>
              </w:rPr>
              <w:t>:</w:t>
            </w:r>
            <w:r>
              <w:rPr>
                <w:rFonts w:eastAsia="Garamond" w:cs="Garamond"/>
                <w:b/>
                <w:bCs/>
                <w:color w:val="2E74B5" w:themeColor="accent5" w:themeShade="BF"/>
                <w:sz w:val="20"/>
                <w:szCs w:val="20"/>
              </w:rPr>
              <w:t xml:space="preserve"> Apply and acquire knowledge through engagement beyond the University (Introduce)</w:t>
            </w:r>
          </w:p>
        </w:tc>
        <w:tc>
          <w:tcPr>
            <w:tcW w:w="9965" w:type="dxa"/>
            <w:gridSpan w:val="2"/>
          </w:tcPr>
          <w:p w14:paraId="5C8CA38C" w14:textId="77777777" w:rsidR="00A938D6" w:rsidRPr="000D24CA" w:rsidRDefault="00A938D6" w:rsidP="00AF6548">
            <w:pPr>
              <w:tabs>
                <w:tab w:val="left" w:pos="6660"/>
              </w:tabs>
              <w:spacing w:before="40" w:after="40"/>
              <w:rPr>
                <w:rFonts w:cstheme="minorHAnsi"/>
                <w:bCs/>
                <w:color w:val="2E74B5" w:themeColor="accent5" w:themeShade="BF"/>
                <w:sz w:val="20"/>
                <w:szCs w:val="20"/>
              </w:rPr>
            </w:pPr>
          </w:p>
        </w:tc>
      </w:tr>
    </w:tbl>
    <w:p w14:paraId="00E2BAC4" w14:textId="04E5EAB4" w:rsidR="00EE22E8" w:rsidRDefault="00EE22E8"/>
    <w:p w14:paraId="0369BBFC" w14:textId="0A5D55B1" w:rsidR="0021582D" w:rsidRDefault="0021582D"/>
    <w:p w14:paraId="39AD220C" w14:textId="41FFE96C" w:rsidR="0021582D" w:rsidRDefault="0021582D"/>
    <w:p w14:paraId="11AA9D84" w14:textId="59699D27" w:rsidR="0021582D" w:rsidRDefault="0021582D"/>
    <w:p w14:paraId="43BED6F5" w14:textId="0B493D2A" w:rsidR="0021582D" w:rsidRDefault="0021582D"/>
    <w:p w14:paraId="13BC24AA" w14:textId="33D74E46" w:rsidR="0021582D" w:rsidRDefault="0021582D"/>
    <w:p w14:paraId="65E295F7" w14:textId="40A009F5" w:rsidR="0021582D" w:rsidRDefault="0021582D"/>
    <w:p w14:paraId="56AAE50D" w14:textId="752216E2" w:rsidR="0021582D" w:rsidRDefault="0021582D"/>
    <w:p w14:paraId="37D4E346" w14:textId="77777777" w:rsidR="0021582D" w:rsidRDefault="0021582D"/>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lastRenderedPageBreak/>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77777777" w:rsidR="00DD3024" w:rsidRDefault="00DD3024"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69984CF7" w14:textId="41D05001" w:rsidR="00DD3024" w:rsidRPr="00BC2AFE" w:rsidRDefault="00D466F6" w:rsidP="00AF6548">
            <w:pPr>
              <w:tabs>
                <w:tab w:val="left" w:pos="6660"/>
              </w:tabs>
              <w:spacing w:before="40" w:after="40"/>
              <w:rPr>
                <w:rFonts w:cstheme="minorHAnsi"/>
                <w:bCs/>
                <w:color w:val="2E74B5" w:themeColor="accent5" w:themeShade="BF"/>
                <w:sz w:val="20"/>
                <w:szCs w:val="20"/>
              </w:rPr>
            </w:pPr>
            <w:r>
              <w:rPr>
                <w:rFonts w:cstheme="minorHAnsi"/>
                <w:b/>
                <w:bCs/>
                <w:i/>
                <w:color w:val="2E74B5" w:themeColor="accent5" w:themeShade="BF"/>
                <w:sz w:val="20"/>
                <w:szCs w:val="20"/>
              </w:rPr>
              <w:t xml:space="preserve">Below, you will find listed the </w:t>
            </w:r>
            <w:r w:rsidR="00AD78AB">
              <w:rPr>
                <w:rFonts w:cstheme="minorHAnsi"/>
                <w:b/>
                <w:bCs/>
                <w:i/>
                <w:color w:val="2E74B5" w:themeColor="accent5" w:themeShade="BF"/>
                <w:sz w:val="20"/>
                <w:szCs w:val="20"/>
              </w:rPr>
              <w:t>4</w:t>
            </w:r>
            <w:r>
              <w:rPr>
                <w:rFonts w:cstheme="minorHAnsi"/>
                <w:b/>
                <w:bCs/>
                <w:i/>
                <w:color w:val="2E74B5" w:themeColor="accent5" w:themeShade="BF"/>
                <w:sz w:val="20"/>
                <w:szCs w:val="20"/>
              </w:rPr>
              <w:t xml:space="preserve"> Essential Criteria for this Core component.  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and in the spaces provided, outline how your course will incorporate these Essential Criteria.</w:t>
            </w:r>
          </w:p>
        </w:tc>
      </w:tr>
      <w:tr w:rsidR="00DD3024" w14:paraId="79274E20" w14:textId="77777777" w:rsidTr="007F0D0F">
        <w:trPr>
          <w:trHeight w:val="1763"/>
        </w:trPr>
        <w:tc>
          <w:tcPr>
            <w:tcW w:w="3859" w:type="dxa"/>
            <w:shd w:val="clear" w:color="auto" w:fill="D9E2F3" w:themeFill="accent1" w:themeFillTint="33"/>
          </w:tcPr>
          <w:p w14:paraId="59F27146" w14:textId="77777777" w:rsidR="00776B9B" w:rsidRPr="00FF3112" w:rsidRDefault="00776B9B" w:rsidP="00776B9B">
            <w:pPr>
              <w:pStyle w:val="ListParagraph"/>
              <w:numPr>
                <w:ilvl w:val="0"/>
                <w:numId w:val="7"/>
              </w:num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Introduce students to the SLU mission, SLU’s Core Student Learning Outcomes, and the history of the Jesuit intellectual tradition (including St. Ignatius / Ignatian pedagogy)</w:t>
            </w:r>
          </w:p>
          <w:p w14:paraId="0A7C1612" w14:textId="77777777" w:rsidR="00DD3024" w:rsidRPr="00C91D3A" w:rsidRDefault="00DD3024"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55675B52" w14:textId="77777777" w:rsidR="00DD3024" w:rsidRPr="000D24CA"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46727FF4" w14:textId="7885411A" w:rsidR="00DD3024" w:rsidRPr="00776B9B" w:rsidRDefault="00776B9B" w:rsidP="00776B9B">
            <w:pPr>
              <w:pStyle w:val="ListParagraph"/>
              <w:numPr>
                <w:ilvl w:val="0"/>
                <w:numId w:val="1"/>
              </w:num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Require students to reflect on their own relationship to a campus community of people from a wide range of diverse backgrounds and traditions</w:t>
            </w:r>
          </w:p>
        </w:tc>
        <w:tc>
          <w:tcPr>
            <w:tcW w:w="9965" w:type="dxa"/>
            <w:gridSpan w:val="2"/>
          </w:tcPr>
          <w:p w14:paraId="31A395B9" w14:textId="77777777" w:rsidR="00DD3024" w:rsidRPr="000D24CA"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16FED987" w14:textId="77777777" w:rsidR="00776B9B" w:rsidRPr="00FF3112" w:rsidRDefault="00776B9B" w:rsidP="00776B9B">
            <w:pPr>
              <w:pStyle w:val="ListParagraph"/>
              <w:numPr>
                <w:ilvl w:val="0"/>
                <w:numId w:val="1"/>
              </w:num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Orient students to the academic and wellness resources available for their success at SLU, including the SLU Libraries; the Student Success Center; the Writing Center; SLU Career Services; SLU Student Counseling services; Student Healthcare; the Office of the Dean of Students, etc.</w:t>
            </w:r>
          </w:p>
          <w:p w14:paraId="6C601279" w14:textId="74485C03" w:rsidR="00DD3024" w:rsidRPr="00DD3024" w:rsidRDefault="00DD3024" w:rsidP="00776B9B">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0D24CA"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6800C89C" w14:textId="5503E43B" w:rsidR="00DD3024" w:rsidRPr="007335A9" w:rsidRDefault="00776B9B" w:rsidP="00DD3024">
            <w:pPr>
              <w:pStyle w:val="ListParagraph"/>
              <w:numPr>
                <w:ilvl w:val="0"/>
                <w:numId w:val="1"/>
              </w:numPr>
              <w:rPr>
                <w:rFonts w:cstheme="minorHAnsi"/>
                <w:bCs/>
                <w:color w:val="2E74B5" w:themeColor="accent5" w:themeShade="BF"/>
                <w:sz w:val="20"/>
                <w:szCs w:val="20"/>
              </w:rPr>
            </w:pPr>
            <w:r w:rsidRPr="00FF3112">
              <w:rPr>
                <w:rFonts w:cstheme="minorHAnsi"/>
                <w:bCs/>
                <w:color w:val="2E74B5" w:themeColor="accent5" w:themeShade="BF"/>
                <w:sz w:val="20"/>
                <w:szCs w:val="20"/>
              </w:rPr>
              <w:t>Introduce students to a range of available civic and cultural resources both on and off campus—and ensure that students get off campus at least once during course</w:t>
            </w:r>
          </w:p>
        </w:tc>
        <w:tc>
          <w:tcPr>
            <w:tcW w:w="9965" w:type="dxa"/>
            <w:gridSpan w:val="2"/>
          </w:tcPr>
          <w:p w14:paraId="011CEB35" w14:textId="77777777" w:rsidR="00DD3024" w:rsidRPr="000D24CA" w:rsidRDefault="00DD3024" w:rsidP="00AF6548">
            <w:pPr>
              <w:tabs>
                <w:tab w:val="left" w:pos="6660"/>
              </w:tabs>
              <w:spacing w:before="40" w:after="40"/>
              <w:rPr>
                <w:rFonts w:cstheme="minorHAnsi"/>
                <w:bCs/>
                <w:color w:val="2E74B5" w:themeColor="accent5" w:themeShade="BF"/>
                <w:sz w:val="20"/>
                <w:szCs w:val="20"/>
              </w:rPr>
            </w:pPr>
          </w:p>
        </w:tc>
      </w:tr>
    </w:tbl>
    <w:p w14:paraId="0DEF5FF2" w14:textId="3E9A47F5" w:rsidR="00DD3024" w:rsidRDefault="00DD3024"/>
    <w:p w14:paraId="630EBCB8" w14:textId="7D1FC1FA" w:rsidR="00622AF7" w:rsidRDefault="00622AF7">
      <w:pPr>
        <w:sectPr w:rsidR="00622AF7" w:rsidSect="00622AF7">
          <w:pgSz w:w="15840" w:h="12240" w:orient="landscape"/>
          <w:pgMar w:top="1440" w:right="1440" w:bottom="1440" w:left="1440" w:header="720" w:footer="720" w:gutter="0"/>
          <w:cols w:space="720"/>
          <w:docGrid w:linePitch="360"/>
        </w:sectPr>
      </w:pPr>
    </w:p>
    <w:p w14:paraId="0D0C7DCD" w14:textId="2865C3A1" w:rsidR="008E06D8" w:rsidRDefault="008E06D8"/>
    <w:p w14:paraId="656A7EEE" w14:textId="77777777" w:rsidR="007B6F28" w:rsidRDefault="007B6F28" w:rsidP="007B6F28">
      <w:pPr>
        <w:spacing w:line="360" w:lineRule="auto"/>
        <w:jc w:val="center"/>
        <w:rPr>
          <w:b/>
          <w:sz w:val="24"/>
          <w:u w:val="single"/>
        </w:rPr>
      </w:pPr>
      <w:r>
        <w:rPr>
          <w:b/>
          <w:sz w:val="24"/>
          <w:u w:val="single"/>
        </w:rPr>
        <w:t>Mandatory Syllabus Material for University Core Courses/Experiences</w:t>
      </w:r>
    </w:p>
    <w:p w14:paraId="5D610C4C" w14:textId="77777777" w:rsidR="008E06D8" w:rsidRDefault="008E06D8" w:rsidP="008E06D8">
      <w:pPr>
        <w:spacing w:line="360" w:lineRule="auto"/>
      </w:pPr>
      <w:r>
        <w:t xml:space="preserve">The Saint Louis University Core is an academic program intentionally structured to facilitate student achievement of both holistic and component-level student learning outcomes (SLOs). </w:t>
      </w:r>
      <w:hyperlink r:id="rId7" w:history="1">
        <w:r w:rsidRPr="00D24B4C">
          <w:rPr>
            <w:rStyle w:val="Hyperlink"/>
          </w:rPr>
          <w:t>SLU’s Course Syllabus Policy</w:t>
        </w:r>
      </w:hyperlink>
      <w:r>
        <w:t xml:space="preserve"> requires that learning outcomes appear on all syllabi. Below, you will find a table with the University Core and Core Component SLOs indicated. Please copy the boilerplate below and insert it into the syllabus you upload to CourseLeaf for review by the University Undergraduate Core Committee (UUCC). </w:t>
      </w:r>
    </w:p>
    <w:p w14:paraId="6F21A8CE" w14:textId="77777777" w:rsidR="008E06D8" w:rsidRDefault="008E06D8" w:rsidP="008E06D8">
      <w:pPr>
        <w:pBdr>
          <w:bottom w:val="single" w:sz="12" w:space="1" w:color="auto"/>
        </w:pBdr>
        <w:spacing w:line="360" w:lineRule="auto"/>
      </w:pPr>
      <w:r>
        <w:t>**Please note: If your course meets more than one Core Component Area requirement, please modify accordingly</w:t>
      </w:r>
    </w:p>
    <w:p w14:paraId="5A86FF40" w14:textId="77777777" w:rsidR="008E06D8" w:rsidRDefault="008E06D8" w:rsidP="008E06D8">
      <w:pPr>
        <w:spacing w:line="360" w:lineRule="auto"/>
        <w:rPr>
          <w:b/>
        </w:rPr>
      </w:pPr>
    </w:p>
    <w:p w14:paraId="7955E7EF" w14:textId="3EBFAE1A" w:rsidR="008E06D8" w:rsidRPr="00AF196F" w:rsidRDefault="008E06D8" w:rsidP="008E06D8">
      <w:pPr>
        <w:spacing w:line="360" w:lineRule="auto"/>
        <w:rPr>
          <w:b/>
        </w:rPr>
      </w:pPr>
      <w:r w:rsidRPr="00AF196F">
        <w:rPr>
          <w:b/>
        </w:rPr>
        <w:t>Cura Personalis 1: Self in Community</w:t>
      </w:r>
    </w:p>
    <w:p w14:paraId="6FAFBAD3" w14:textId="1E88366E" w:rsidR="008E06D8" w:rsidRDefault="008E06D8" w:rsidP="008E06D8">
      <w:pPr>
        <w:spacing w:line="360" w:lineRule="auto"/>
      </w:pPr>
      <w:r>
        <w:t>This course</w:t>
      </w:r>
      <w:r w:rsidRPr="00C1005A">
        <w:t xml:space="preserve"> is part of the</w:t>
      </w:r>
      <w:r>
        <w:t xml:space="preserve"> Saint Louis University Core, an </w:t>
      </w:r>
      <w:r w:rsidRPr="00C1005A">
        <w:t xml:space="preserve">integrated intellectual experience completed by all baccalaureate students, regardless of major, program, college, school or campus. The Core offers all SLU students the same unified approach to Jesuit education guided by SLU’s institutional mission and identity and our nine </w:t>
      </w:r>
      <w:proofErr w:type="gramStart"/>
      <w:r w:rsidRPr="00C1005A">
        <w:t>undergraduate</w:t>
      </w:r>
      <w:proofErr w:type="gramEnd"/>
      <w:r w:rsidRPr="00C1005A">
        <w:t xml:space="preserve"> </w:t>
      </w:r>
      <w:hyperlink r:id="rId8" w:history="1">
        <w:r w:rsidRPr="008B69F7">
          <w:rPr>
            <w:rStyle w:val="Hyperlink"/>
          </w:rPr>
          <w:t>Core Student Learning Outcomes</w:t>
        </w:r>
      </w:hyperlink>
      <w:r w:rsidRPr="00C1005A">
        <w:t xml:space="preserve"> (SLOs). </w:t>
      </w:r>
    </w:p>
    <w:p w14:paraId="6A9CD168" w14:textId="77777777" w:rsidR="00123ED7" w:rsidRPr="00C1005A" w:rsidRDefault="00123ED7" w:rsidP="008E06D8">
      <w:pPr>
        <w:spacing w:line="360" w:lineRule="auto"/>
      </w:pPr>
    </w:p>
    <w:tbl>
      <w:tblPr>
        <w:tblStyle w:val="TableGrid1"/>
        <w:tblW w:w="10435" w:type="dxa"/>
        <w:tblLook w:val="04A0" w:firstRow="1" w:lastRow="0" w:firstColumn="1" w:lastColumn="0" w:noHBand="0" w:noVBand="1"/>
      </w:tblPr>
      <w:tblGrid>
        <w:gridCol w:w="10435"/>
      </w:tblGrid>
      <w:tr w:rsidR="008E06D8" w:rsidRPr="00C1005A" w14:paraId="4C759B11" w14:textId="77777777" w:rsidTr="004B3F02">
        <w:tc>
          <w:tcPr>
            <w:tcW w:w="10435" w:type="dxa"/>
            <w:shd w:val="clear" w:color="auto" w:fill="D0CECE" w:themeFill="background2" w:themeFillShade="E6"/>
          </w:tcPr>
          <w:p w14:paraId="439F2C5C" w14:textId="77777777" w:rsidR="008E06D8" w:rsidRPr="00C1005A" w:rsidRDefault="008E06D8" w:rsidP="004B3F02">
            <w:r w:rsidRPr="00AF196F">
              <w:rPr>
                <w:b/>
              </w:rPr>
              <w:t>Cura Personalis 1: Self in Community</w:t>
            </w:r>
            <w:r>
              <w:t xml:space="preserve"> </w:t>
            </w:r>
            <w:r w:rsidRPr="00B81B1A">
              <w:rPr>
                <w:shd w:val="clear" w:color="auto" w:fill="D0CECE" w:themeFill="background2" w:themeFillShade="E6"/>
              </w:rPr>
              <w:t>is one of 19 Core Components. The University Core SLO(s) that this component is designed to intentionally advance are listed below:</w:t>
            </w:r>
          </w:p>
        </w:tc>
      </w:tr>
      <w:tr w:rsidR="008E06D8" w:rsidRPr="00C1005A" w14:paraId="686D248D" w14:textId="77777777" w:rsidTr="004B3F02">
        <w:tc>
          <w:tcPr>
            <w:tcW w:w="10435" w:type="dxa"/>
            <w:shd w:val="clear" w:color="auto" w:fill="BDD6EE" w:themeFill="accent5" w:themeFillTint="66"/>
          </w:tcPr>
          <w:p w14:paraId="56CAA641" w14:textId="77777777" w:rsidR="008E06D8" w:rsidRDefault="008E06D8" w:rsidP="004B3F02">
            <w:pPr>
              <w:rPr>
                <w:b/>
              </w:rPr>
            </w:pPr>
            <w:r w:rsidRPr="00C1005A">
              <w:rPr>
                <w:b/>
              </w:rPr>
              <w:t>University</w:t>
            </w:r>
            <w:r>
              <w:rPr>
                <w:b/>
              </w:rPr>
              <w:t xml:space="preserve"> Core Student Learning Outcomes</w:t>
            </w:r>
          </w:p>
          <w:p w14:paraId="3758E59A" w14:textId="77777777" w:rsidR="008E06D8" w:rsidRPr="00C1005A" w:rsidRDefault="008E06D8" w:rsidP="004B3F02">
            <w:r w:rsidRPr="00C1005A">
              <w:t xml:space="preserve">The Core SLO(s) that this component is </w:t>
            </w:r>
            <w:r>
              <w:t xml:space="preserve">intentionally </w:t>
            </w:r>
            <w:r w:rsidRPr="00C1005A">
              <w:t>designed to advance are</w:t>
            </w:r>
            <w:r>
              <w:t>:</w:t>
            </w:r>
            <w:r w:rsidRPr="00C1005A">
              <w:t xml:space="preserve"> </w:t>
            </w:r>
          </w:p>
        </w:tc>
      </w:tr>
      <w:tr w:rsidR="008E06D8" w:rsidRPr="00C1005A" w14:paraId="7360F745" w14:textId="77777777" w:rsidTr="004B3F02">
        <w:tc>
          <w:tcPr>
            <w:tcW w:w="10435" w:type="dxa"/>
          </w:tcPr>
          <w:p w14:paraId="3E202CBC" w14:textId="77777777" w:rsidR="008E06D8" w:rsidRPr="00C1005A" w:rsidRDefault="008E06D8" w:rsidP="004B3F02">
            <w:r>
              <w:t>SLO 1</w:t>
            </w:r>
            <w:r w:rsidRPr="00C1005A">
              <w:t xml:space="preserve">: </w:t>
            </w:r>
            <w:r>
              <w:t>Examine their actions and vocations in dialogue with the Catholic, Jesuit tradition</w:t>
            </w:r>
          </w:p>
        </w:tc>
      </w:tr>
      <w:tr w:rsidR="008E06D8" w:rsidRPr="00C1005A" w14:paraId="5CCE1748" w14:textId="77777777" w:rsidTr="004B3F02">
        <w:tc>
          <w:tcPr>
            <w:tcW w:w="10435" w:type="dxa"/>
          </w:tcPr>
          <w:p w14:paraId="69FAFD23" w14:textId="77777777" w:rsidR="008E06D8" w:rsidRPr="00C1005A" w:rsidRDefault="008E06D8" w:rsidP="004B3F02">
            <w:r>
              <w:t>SLO 5</w:t>
            </w:r>
            <w:r w:rsidRPr="00C1005A">
              <w:t xml:space="preserve">: </w:t>
            </w:r>
            <w:r>
              <w:t>Analyze how diverse identities influence their lives and the lives of others</w:t>
            </w:r>
          </w:p>
        </w:tc>
      </w:tr>
      <w:tr w:rsidR="008E06D8" w:rsidRPr="00C1005A" w14:paraId="256F8FA9" w14:textId="77777777" w:rsidTr="004B3F02">
        <w:tc>
          <w:tcPr>
            <w:tcW w:w="10435" w:type="dxa"/>
          </w:tcPr>
          <w:p w14:paraId="696010C0" w14:textId="77777777" w:rsidR="008E06D8" w:rsidRPr="00C1005A" w:rsidRDefault="008E06D8" w:rsidP="004B3F02">
            <w:r>
              <w:t>SLO 9: Apply and acquire knowledge through engagement beyond the University</w:t>
            </w:r>
          </w:p>
        </w:tc>
      </w:tr>
    </w:tbl>
    <w:p w14:paraId="43E70E2D" w14:textId="77777777" w:rsidR="008E06D8" w:rsidRDefault="008E06D8" w:rsidP="008E06D8">
      <w:pPr>
        <w:rPr>
          <w:b/>
          <w:sz w:val="24"/>
          <w:u w:val="single"/>
        </w:rPr>
      </w:pPr>
    </w:p>
    <w:tbl>
      <w:tblPr>
        <w:tblStyle w:val="TableGrid1"/>
        <w:tblW w:w="10435" w:type="dxa"/>
        <w:tblLook w:val="04A0" w:firstRow="1" w:lastRow="0" w:firstColumn="1" w:lastColumn="0" w:noHBand="0" w:noVBand="1"/>
      </w:tblPr>
      <w:tblGrid>
        <w:gridCol w:w="10435"/>
      </w:tblGrid>
      <w:tr w:rsidR="008E06D8" w:rsidRPr="00C70C7C" w14:paraId="31937856" w14:textId="77777777" w:rsidTr="004B3F02">
        <w:tc>
          <w:tcPr>
            <w:tcW w:w="10435" w:type="dxa"/>
            <w:shd w:val="clear" w:color="auto" w:fill="D0CECE" w:themeFill="background2" w:themeFillShade="E6"/>
          </w:tcPr>
          <w:p w14:paraId="1217AEA4" w14:textId="77777777" w:rsidR="008E06D8" w:rsidRDefault="008E06D8" w:rsidP="004B3F02">
            <w:pPr>
              <w:rPr>
                <w:b/>
              </w:rPr>
            </w:pPr>
            <w:r w:rsidRPr="00B81B1A">
              <w:rPr>
                <w:shd w:val="clear" w:color="auto" w:fill="D0CECE" w:themeFill="background2" w:themeFillShade="E6"/>
              </w:rPr>
              <w:t>Add</w:t>
            </w:r>
            <w:r w:rsidRPr="00C1005A">
              <w:t>itionally, the</w:t>
            </w:r>
            <w:r>
              <w:t xml:space="preserve"> Core Component-level Student Learning Outcomes are listed below:</w:t>
            </w:r>
          </w:p>
        </w:tc>
      </w:tr>
      <w:tr w:rsidR="008E06D8" w:rsidRPr="00C70C7C" w14:paraId="7283E019" w14:textId="77777777" w:rsidTr="004B3F02">
        <w:tc>
          <w:tcPr>
            <w:tcW w:w="10435" w:type="dxa"/>
            <w:shd w:val="clear" w:color="auto" w:fill="BDD6EE" w:themeFill="accent5" w:themeFillTint="66"/>
          </w:tcPr>
          <w:p w14:paraId="017C3BE9" w14:textId="77777777" w:rsidR="008E06D8" w:rsidRDefault="008E06D8" w:rsidP="004B3F02">
            <w:pPr>
              <w:rPr>
                <w:b/>
              </w:rPr>
            </w:pPr>
            <w:r>
              <w:rPr>
                <w:b/>
              </w:rPr>
              <w:t>Component-level Student Learning Outcomes</w:t>
            </w:r>
          </w:p>
          <w:p w14:paraId="161303C2" w14:textId="77777777" w:rsidR="008E06D8" w:rsidRPr="00C70C7C" w:rsidRDefault="008E06D8" w:rsidP="004B3F02">
            <w:r w:rsidRPr="00433B00">
              <w:t>Students who complete this course will be able to:</w:t>
            </w:r>
          </w:p>
        </w:tc>
      </w:tr>
      <w:tr w:rsidR="008E06D8" w:rsidRPr="00C1005A" w14:paraId="50CFC80C" w14:textId="77777777" w:rsidTr="004B3F02">
        <w:tc>
          <w:tcPr>
            <w:tcW w:w="10435" w:type="dxa"/>
          </w:tcPr>
          <w:p w14:paraId="48391462" w14:textId="77777777" w:rsidR="008E06D8" w:rsidRPr="00AF196F" w:rsidRDefault="008E06D8" w:rsidP="008E06D8">
            <w:pPr>
              <w:pStyle w:val="ListParagraph"/>
              <w:numPr>
                <w:ilvl w:val="0"/>
                <w:numId w:val="9"/>
              </w:numPr>
              <w:autoSpaceDE w:val="0"/>
              <w:autoSpaceDN w:val="0"/>
              <w:adjustRightInd w:val="0"/>
              <w:rPr>
                <w:rFonts w:cs="Calibri"/>
              </w:rPr>
            </w:pPr>
            <w:r w:rsidRPr="00AF196F">
              <w:rPr>
                <w:rFonts w:cs="Calibri"/>
              </w:rPr>
              <w:t>Demonstrate an understanding of SLU’s mission, Core Student Learning Outcomes, and the history of the Jesuit intellectual tradition</w:t>
            </w:r>
          </w:p>
        </w:tc>
      </w:tr>
      <w:tr w:rsidR="008E06D8" w:rsidRPr="00C1005A" w14:paraId="2C2A7F78" w14:textId="77777777" w:rsidTr="004B3F02">
        <w:tc>
          <w:tcPr>
            <w:tcW w:w="10435" w:type="dxa"/>
          </w:tcPr>
          <w:p w14:paraId="4E3A4309" w14:textId="77777777" w:rsidR="008E06D8" w:rsidRPr="00AF196F" w:rsidRDefault="008E06D8" w:rsidP="008E06D8">
            <w:pPr>
              <w:pStyle w:val="ListParagraph"/>
              <w:numPr>
                <w:ilvl w:val="0"/>
                <w:numId w:val="9"/>
              </w:numPr>
              <w:autoSpaceDE w:val="0"/>
              <w:autoSpaceDN w:val="0"/>
              <w:adjustRightInd w:val="0"/>
              <w:rPr>
                <w:rFonts w:cs="Calibri"/>
              </w:rPr>
            </w:pPr>
            <w:r w:rsidRPr="00AF196F">
              <w:rPr>
                <w:rFonts w:cs="Calibri"/>
              </w:rPr>
              <w:t>Demonstrate an understanding of the diversity and interconnectedness of individuals and communities, both present and past, in the shaping of one’s own perspectives, values, and identities.</w:t>
            </w:r>
          </w:p>
        </w:tc>
      </w:tr>
      <w:tr w:rsidR="008E06D8" w:rsidRPr="00C1005A" w14:paraId="5706EC62" w14:textId="77777777" w:rsidTr="004B3F02">
        <w:tc>
          <w:tcPr>
            <w:tcW w:w="10435" w:type="dxa"/>
          </w:tcPr>
          <w:p w14:paraId="7568F834" w14:textId="77777777" w:rsidR="008E06D8" w:rsidRPr="00AF196F" w:rsidRDefault="008E06D8" w:rsidP="008E06D8">
            <w:pPr>
              <w:numPr>
                <w:ilvl w:val="0"/>
                <w:numId w:val="8"/>
              </w:numPr>
              <w:ind w:left="330" w:hanging="330"/>
              <w:contextualSpacing/>
            </w:pPr>
            <w:r w:rsidRPr="00AF196F">
              <w:rPr>
                <w:rFonts w:cs="Calibri"/>
              </w:rPr>
              <w:t>Access SLU resources for academic success, student health and wellness, and career preparedness</w:t>
            </w:r>
          </w:p>
        </w:tc>
      </w:tr>
      <w:tr w:rsidR="008E06D8" w:rsidRPr="00C1005A" w14:paraId="10EBBD09" w14:textId="77777777" w:rsidTr="004B3F02">
        <w:tc>
          <w:tcPr>
            <w:tcW w:w="10435" w:type="dxa"/>
          </w:tcPr>
          <w:p w14:paraId="3FA7516E" w14:textId="77777777" w:rsidR="008E06D8" w:rsidRPr="00AF196F" w:rsidRDefault="008E06D8" w:rsidP="008E06D8">
            <w:pPr>
              <w:pStyle w:val="ListParagraph"/>
              <w:numPr>
                <w:ilvl w:val="0"/>
                <w:numId w:val="8"/>
              </w:numPr>
              <w:autoSpaceDE w:val="0"/>
              <w:autoSpaceDN w:val="0"/>
              <w:adjustRightInd w:val="0"/>
              <w:ind w:left="360"/>
              <w:rPr>
                <w:rFonts w:cs="Calibri"/>
              </w:rPr>
            </w:pPr>
            <w:r w:rsidRPr="00AF196F">
              <w:rPr>
                <w:rFonts w:cs="Calibri"/>
              </w:rPr>
              <w:t>Access a range of civic and cultural resources both on and off campus that can enhance their sense of SLU’s urban location (St. Louis / Madrid) and what SLU St. Louis / Madrid offers students beyond the classroom</w:t>
            </w:r>
          </w:p>
        </w:tc>
      </w:tr>
    </w:tbl>
    <w:p w14:paraId="5A504D78" w14:textId="77777777" w:rsidR="008E06D8" w:rsidRDefault="008E06D8"/>
    <w:sectPr w:rsidR="008E06D8" w:rsidSect="0062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B53C4"/>
    <w:multiLevelType w:val="hybridMultilevel"/>
    <w:tmpl w:val="C392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A18DE"/>
    <w:multiLevelType w:val="hybridMultilevel"/>
    <w:tmpl w:val="A4D62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5D74FA"/>
    <w:multiLevelType w:val="hybridMultilevel"/>
    <w:tmpl w:val="FC1E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A7F75"/>
    <w:multiLevelType w:val="hybridMultilevel"/>
    <w:tmpl w:val="0C86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D5657A"/>
    <w:multiLevelType w:val="hybridMultilevel"/>
    <w:tmpl w:val="83DAA4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06D21"/>
    <w:rsid w:val="00020F4F"/>
    <w:rsid w:val="00022327"/>
    <w:rsid w:val="00043B48"/>
    <w:rsid w:val="000D24CA"/>
    <w:rsid w:val="00123ED7"/>
    <w:rsid w:val="00130905"/>
    <w:rsid w:val="00146139"/>
    <w:rsid w:val="00167A1D"/>
    <w:rsid w:val="001A42D1"/>
    <w:rsid w:val="001F6514"/>
    <w:rsid w:val="0021582D"/>
    <w:rsid w:val="00256215"/>
    <w:rsid w:val="002B1AB9"/>
    <w:rsid w:val="00334468"/>
    <w:rsid w:val="004A5253"/>
    <w:rsid w:val="005F424A"/>
    <w:rsid w:val="00622AF7"/>
    <w:rsid w:val="006C7527"/>
    <w:rsid w:val="006C78A2"/>
    <w:rsid w:val="00776B9B"/>
    <w:rsid w:val="007B6F28"/>
    <w:rsid w:val="007F0D0F"/>
    <w:rsid w:val="00810A2E"/>
    <w:rsid w:val="008E06D8"/>
    <w:rsid w:val="009E656A"/>
    <w:rsid w:val="00A015B3"/>
    <w:rsid w:val="00A938D6"/>
    <w:rsid w:val="00AC1544"/>
    <w:rsid w:val="00AD78AB"/>
    <w:rsid w:val="00B42E1F"/>
    <w:rsid w:val="00C12A97"/>
    <w:rsid w:val="00C41D35"/>
    <w:rsid w:val="00CD1A13"/>
    <w:rsid w:val="00D466F6"/>
    <w:rsid w:val="00DD3024"/>
    <w:rsid w:val="00EA0549"/>
    <w:rsid w:val="00EE22E8"/>
    <w:rsid w:val="00F16630"/>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A2E"/>
    <w:rPr>
      <w:color w:val="0563C1" w:themeColor="hyperlink"/>
      <w:u w:val="single"/>
    </w:rPr>
  </w:style>
  <w:style w:type="character" w:styleId="UnresolvedMention">
    <w:name w:val="Unresolved Mention"/>
    <w:basedOn w:val="DefaultParagraphFont"/>
    <w:uiPriority w:val="99"/>
    <w:semiHidden/>
    <w:unhideWhenUsed/>
    <w:rsid w:val="00810A2E"/>
    <w:rPr>
      <w:color w:val="605E5C"/>
      <w:shd w:val="clear" w:color="auto" w:fill="E1DFDD"/>
    </w:rPr>
  </w:style>
  <w:style w:type="character" w:styleId="FollowedHyperlink">
    <w:name w:val="FollowedHyperlink"/>
    <w:basedOn w:val="DefaultParagraphFont"/>
    <w:uiPriority w:val="99"/>
    <w:semiHidden/>
    <w:unhideWhenUsed/>
    <w:rsid w:val="00810A2E"/>
    <w:rPr>
      <w:color w:val="954F72" w:themeColor="followedHyperlink"/>
      <w:u w:val="single"/>
    </w:rPr>
  </w:style>
  <w:style w:type="table" w:customStyle="1" w:styleId="TableGrid1">
    <w:name w:val="Table Grid1"/>
    <w:basedOn w:val="TableNormal"/>
    <w:next w:val="TableGrid"/>
    <w:uiPriority w:val="39"/>
    <w:rsid w:val="008E06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edu/provost/university-undergraduate-core/core-student-learning-outcomes.php" TargetMode="External"/><Relationship Id="rId3" Type="http://schemas.openxmlformats.org/officeDocument/2006/relationships/styles" Target="styles.xml"/><Relationship Id="rId7" Type="http://schemas.openxmlformats.org/officeDocument/2006/relationships/hyperlink" Target="https://www.slu.edu/provost/policies/academic-and-course/policy_course-syllabus_12-12-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5qtYvj1085Y8OHJ8GRkxzRW2w-H_t6FU/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Zurliene</cp:lastModifiedBy>
  <cp:revision>23</cp:revision>
  <dcterms:created xsi:type="dcterms:W3CDTF">2020-09-30T15:09:00Z</dcterms:created>
  <dcterms:modified xsi:type="dcterms:W3CDTF">2021-03-23T18:05:00Z</dcterms:modified>
</cp:coreProperties>
</file>