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78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9915"/>
        <w:tblGridChange w:id="0">
          <w:tblGrid>
            <w:gridCol w:w="3870"/>
            <w:gridCol w:w="9915"/>
          </w:tblGrid>
        </w:tblGridChange>
      </w:tblGrid>
      <w:tr>
        <w:trPr>
          <w:cantSplit w:val="0"/>
          <w:tblHeader w:val="0"/>
        </w:trPr>
        <w:tc>
          <w:tcPr>
            <w:gridSpan w:val="2"/>
            <w:shd w:fill="d9e2f3" w:val="clear"/>
          </w:tcPr>
          <w:p w:rsidR="00000000" w:rsidDel="00000000" w:rsidP="00000000" w:rsidRDefault="00000000" w:rsidRPr="00000000" w14:paraId="00000002">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tc>
        <w:tc>
          <w:tcPr/>
          <w:p w:rsidR="00000000" w:rsidDel="00000000" w:rsidP="00000000" w:rsidRDefault="00000000" w:rsidRPr="00000000" w14:paraId="00000006">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7">
            <w:pPr>
              <w:rPr>
                <w:b w:val="1"/>
                <w:color w:val="2e75b5"/>
                <w:sz w:val="28"/>
                <w:szCs w:val="28"/>
              </w:rPr>
            </w:pPr>
            <w:r w:rsidDel="00000000" w:rsidR="00000000" w:rsidRPr="00000000">
              <w:rPr>
                <w:b w:val="1"/>
                <w:color w:val="2e75b5"/>
                <w:sz w:val="28"/>
                <w:szCs w:val="28"/>
                <w:rtl w:val="0"/>
              </w:rPr>
              <w:t xml:space="preserve">Submitted by</w:t>
            </w:r>
          </w:p>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(Name/Department)</w:t>
            </w:r>
          </w:p>
        </w:tc>
        <w:tc>
          <w:tcPr/>
          <w:p w:rsidR="00000000" w:rsidDel="00000000" w:rsidP="00000000" w:rsidRDefault="00000000" w:rsidRPr="00000000" w14:paraId="00000009">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A">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B">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C">
            <w:pPr>
              <w:tabs>
                <w:tab w:val="left" w:leader="none" w:pos="6660"/>
              </w:tabs>
              <w:spacing w:after="40" w:before="40" w:lineRule="auto"/>
              <w:ind w:left="360" w:firstLine="0"/>
              <w:rPr>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2"/>
        <w:tblW w:w="13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15"/>
        <w:gridCol w:w="7050"/>
        <w:gridCol w:w="2550"/>
        <w:tblGridChange w:id="0">
          <w:tblGrid>
            <w:gridCol w:w="3855"/>
            <w:gridCol w:w="315"/>
            <w:gridCol w:w="7050"/>
            <w:gridCol w:w="2550"/>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0E">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Eloquentia Perfecta:  Creative Expression</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1">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2">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4">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6">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7">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Varies</w:t>
            </w:r>
          </w:p>
        </w:tc>
      </w:tr>
      <w:tr>
        <w:trPr>
          <w:cantSplit w:val="0"/>
          <w:tblHeader w:val="0"/>
        </w:trPr>
        <w:tc>
          <w:tcPr>
            <w:shd w:fill="d9e2f3" w:val="clear"/>
          </w:tcPr>
          <w:p w:rsidR="00000000" w:rsidDel="00000000" w:rsidP="00000000" w:rsidRDefault="00000000" w:rsidRPr="00000000" w14:paraId="0000001A">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B">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2</w:t>
            </w:r>
          </w:p>
        </w:tc>
      </w:tr>
      <w:tr>
        <w:trPr>
          <w:cantSplit w:val="0"/>
          <w:tblHeader w:val="0"/>
        </w:trPr>
        <w:tc>
          <w:tcPr>
            <w:shd w:fill="d9e2f3" w:val="clear"/>
          </w:tcPr>
          <w:p w:rsidR="00000000" w:rsidDel="00000000" w:rsidP="00000000" w:rsidRDefault="00000000" w:rsidRPr="00000000" w14:paraId="0000001E">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1F">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N/A</w:t>
            </w:r>
          </w:p>
        </w:tc>
      </w:tr>
      <w:tr>
        <w:trPr>
          <w:cantSplit w:val="0"/>
          <w:tblHeader w:val="0"/>
        </w:trPr>
        <w:tc>
          <w:tcPr>
            <w:shd w:fill="d9e2f3" w:val="clear"/>
          </w:tcPr>
          <w:p w:rsidR="00000000" w:rsidDel="00000000" w:rsidP="00000000" w:rsidRDefault="00000000" w:rsidRPr="00000000" w14:paraId="00000022">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3">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e75b5"/>
                <w:sz w:val="20"/>
                <w:szCs w:val="20"/>
                <w:rtl w:val="0"/>
              </w:rPr>
              <w:t xml:space="preserve">Eloquentia Perfecta: Creative Expression Core courses are part of a rigorous and cohesive set of courses designed to cultivate “perfect eloquence” in writing, speaking and other forms of creative public expression in alignment with the foundational goals of the Jesuit </w:t>
            </w:r>
            <w:r w:rsidDel="00000000" w:rsidR="00000000" w:rsidRPr="00000000">
              <w:rPr>
                <w:rFonts w:ascii="Calibri" w:cs="Calibri" w:eastAsia="Calibri" w:hAnsi="Calibri"/>
                <w:i w:val="1"/>
                <w:color w:val="2e75b5"/>
                <w:sz w:val="20"/>
                <w:szCs w:val="20"/>
                <w:rtl w:val="0"/>
              </w:rPr>
              <w:t xml:space="preserve">Ratio Studiorum</w:t>
            </w:r>
            <w:r w:rsidDel="00000000" w:rsidR="00000000" w:rsidRPr="00000000">
              <w:rPr>
                <w:rFonts w:ascii="Calibri" w:cs="Calibri" w:eastAsia="Calibri" w:hAnsi="Calibri"/>
                <w:color w:val="2e75b5"/>
                <w:sz w:val="20"/>
                <w:szCs w:val="20"/>
                <w:rtl w:val="0"/>
              </w:rPr>
              <w:t xml:space="preserve">. These courses invite students to explore how the duties of the rhetorician (invention, arrangement, style, memory, delivery) are also crucial in acts of creation in the arts or design. Courses that satisfy the Eloquentia Perfecta: Creative Expression requirement cultivate students’ abilities to articulate persuasive positions through engagement with a creative or design process. These courses foster technical skills that allow students to communicate messages and arguments creatively in a specific linguistic, performance, design and/or artistic medium. As students practice modes of creative expression in these courses, they also advance their capacities to produce informed evaluations of arts, media, performance, or design. These courses develop students’ awareness of how creative expression is influenced by personal and cultural contexts. Students also reflect on the ways in which rhetorically fluent and technically proficient creative expression and design are vital to ethical public discourse.</w:t>
            </w:r>
            <w:r w:rsidDel="00000000" w:rsidR="00000000" w:rsidRPr="00000000">
              <w:rPr>
                <w:rtl w:val="0"/>
              </w:rPr>
            </w:r>
          </w:p>
        </w:tc>
      </w:tr>
    </w:tbl>
    <w:p w:rsidR="00000000" w:rsidDel="00000000" w:rsidP="00000000" w:rsidRDefault="00000000" w:rsidRPr="00000000" w14:paraId="00000026">
      <w:pPr>
        <w:spacing w:line="360" w:lineRule="auto"/>
        <w:rPr>
          <w:b w:val="1"/>
          <w:color w:val="2e75b5"/>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p>
    <w:p w:rsidR="00000000" w:rsidDel="00000000" w:rsidP="00000000" w:rsidRDefault="00000000" w:rsidRPr="00000000" w14:paraId="00000027">
      <w:pPr>
        <w:spacing w:line="360" w:lineRule="auto"/>
        <w:jc w:val="center"/>
        <w:rPr>
          <w:b w:val="1"/>
          <w:sz w:val="26"/>
          <w:szCs w:val="26"/>
          <w:u w:val="single"/>
        </w:rPr>
      </w:pPr>
      <w:hyperlink r:id="rId7">
        <w:r w:rsidDel="00000000" w:rsidR="00000000" w:rsidRPr="00000000">
          <w:rPr>
            <w:b w:val="1"/>
            <w:color w:val="1155cc"/>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28">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29">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2A">
      <w:pPr>
        <w:spacing w:line="360" w:lineRule="auto"/>
        <w:rPr>
          <w:b w:val="1"/>
        </w:rPr>
      </w:pPr>
      <w:r w:rsidDel="00000000" w:rsidR="00000000" w:rsidRPr="00000000">
        <w:rPr>
          <w:b w:val="1"/>
          <w:rtl w:val="0"/>
        </w:rPr>
        <w:t xml:space="preserve">Eloquentia Perfecta: Creative Expression</w:t>
      </w:r>
    </w:p>
    <w:p w:rsidR="00000000" w:rsidDel="00000000" w:rsidP="00000000" w:rsidRDefault="00000000" w:rsidRPr="00000000" w14:paraId="0000002B">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35"/>
        <w:tblGridChange w:id="0">
          <w:tblGrid>
            <w:gridCol w:w="13635"/>
          </w:tblGrid>
        </w:tblGridChange>
      </w:tblGrid>
      <w:tr>
        <w:trPr>
          <w:cantSplit w:val="0"/>
          <w:tblHeader w:val="0"/>
        </w:trPr>
        <w:tc>
          <w:tcPr>
            <w:shd w:fill="d0cece" w:val="clear"/>
          </w:tcPr>
          <w:p w:rsidR="00000000" w:rsidDel="00000000" w:rsidP="00000000" w:rsidRDefault="00000000" w:rsidRPr="00000000" w14:paraId="0000002C">
            <w:pPr>
              <w:rPr/>
            </w:pPr>
            <w:r w:rsidDel="00000000" w:rsidR="00000000" w:rsidRPr="00000000">
              <w:rPr>
                <w:b w:val="1"/>
                <w:rtl w:val="0"/>
              </w:rPr>
              <w:t xml:space="preserve">Eloquentia Perfecta: Creative Expression  </w:t>
            </w:r>
            <w:r w:rsidDel="00000000" w:rsidR="00000000" w:rsidRPr="00000000">
              <w:rPr>
                <w:shd w:fill="d0cece" w:val="clear"/>
                <w:rtl w:val="0"/>
              </w:rPr>
              <w:t xml:space="preserve">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2D">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2E">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2F">
            <w:pPr>
              <w:rPr/>
            </w:pPr>
            <w:r w:rsidDel="00000000" w:rsidR="00000000" w:rsidRPr="00000000">
              <w:rPr>
                <w:rtl w:val="0"/>
              </w:rPr>
              <w:t xml:space="preserve">SLO 3: Assess evidence and draw reasoned conclusions</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SLO 4: Communicate effectively in writing, speech, and visual media</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SLO 5: Analyze how diverse identities influence their lives and the lives of others</w:t>
            </w:r>
          </w:p>
        </w:tc>
      </w:tr>
    </w:tbl>
    <w:p w:rsidR="00000000" w:rsidDel="00000000" w:rsidP="00000000" w:rsidRDefault="00000000" w:rsidRPr="00000000" w14:paraId="00000032">
      <w:pPr>
        <w:rPr>
          <w:b w:val="1"/>
          <w:sz w:val="24"/>
          <w:szCs w:val="24"/>
          <w:u w:val="single"/>
        </w:rPr>
      </w:pPr>
      <w:r w:rsidDel="00000000" w:rsidR="00000000" w:rsidRPr="00000000">
        <w:rPr>
          <w:rtl w:val="0"/>
        </w:rPr>
      </w:r>
    </w:p>
    <w:tbl>
      <w:tblPr>
        <w:tblStyle w:val="Table4"/>
        <w:tblW w:w="136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50"/>
        <w:tblGridChange w:id="0">
          <w:tblGrid>
            <w:gridCol w:w="13650"/>
          </w:tblGrid>
        </w:tblGridChange>
      </w:tblGrid>
      <w:tr>
        <w:trPr>
          <w:cantSplit w:val="0"/>
          <w:tblHeader w:val="0"/>
        </w:trPr>
        <w:tc>
          <w:tcPr>
            <w:shd w:fill="d0cece" w:val="clear"/>
          </w:tcPr>
          <w:p w:rsidR="00000000" w:rsidDel="00000000" w:rsidP="00000000" w:rsidRDefault="00000000" w:rsidRPr="00000000" w14:paraId="00000033">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4">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5">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6">
            <w:pPr>
              <w:numPr>
                <w:ilvl w:val="0"/>
                <w:numId w:val="2"/>
              </w:numPr>
              <w:ind w:left="360"/>
              <w:rPr>
                <w:rFonts w:ascii="Calibri" w:cs="Calibri" w:eastAsia="Calibri" w:hAnsi="Calibri"/>
              </w:rPr>
            </w:pPr>
            <w:r w:rsidDel="00000000" w:rsidR="00000000" w:rsidRPr="00000000">
              <w:rPr>
                <w:rtl w:val="0"/>
              </w:rPr>
              <w:t xml:space="preserve">Articulate persuasive positions through engagement in a creative or design process that includes multiple stages of invention and arrangement</w:t>
            </w:r>
          </w:p>
        </w:tc>
      </w:tr>
      <w:tr>
        <w:trPr>
          <w:cantSplit w:val="0"/>
          <w:tblHeader w:val="0"/>
        </w:trPr>
        <w:tc>
          <w:tcPr/>
          <w:p w:rsidR="00000000" w:rsidDel="00000000" w:rsidP="00000000" w:rsidRDefault="00000000" w:rsidRPr="00000000" w14:paraId="00000037">
            <w:pPr>
              <w:numPr>
                <w:ilvl w:val="0"/>
                <w:numId w:val="2"/>
              </w:numPr>
              <w:ind w:left="360"/>
              <w:rPr>
                <w:rFonts w:ascii="Calibri" w:cs="Calibri" w:eastAsia="Calibri" w:hAnsi="Calibri"/>
              </w:rPr>
            </w:pPr>
            <w:r w:rsidDel="00000000" w:rsidR="00000000" w:rsidRPr="00000000">
              <w:rPr>
                <w:rtl w:val="0"/>
              </w:rPr>
              <w:t xml:space="preserve">Develop perceptual, analytical, and technical skills and processes that enable engagement with elements of the arts, design, or performance (e.g. form, color, perspective, rhythm, movement) to communicate concepts and ideas</w:t>
            </w:r>
          </w:p>
          <w:p w:rsidR="00000000" w:rsidDel="00000000" w:rsidP="00000000" w:rsidRDefault="00000000" w:rsidRPr="00000000" w14:paraId="00000038">
            <w:pPr>
              <w:numPr>
                <w:ilvl w:val="0"/>
                <w:numId w:val="2"/>
              </w:numPr>
              <w:ind w:left="360"/>
            </w:pPr>
            <w:r w:rsidDel="00000000" w:rsidR="00000000" w:rsidRPr="00000000">
              <w:rPr>
                <w:rtl w:val="0"/>
              </w:rPr>
              <w:t xml:space="preserve">Critically analyze their own and others’ creative expression and/or design</w:t>
            </w:r>
          </w:p>
        </w:tc>
      </w:tr>
      <w:tr>
        <w:trPr>
          <w:cantSplit w:val="0"/>
          <w:tblHeader w:val="0"/>
        </w:trPr>
        <w:tc>
          <w:tcPr/>
          <w:p w:rsidR="00000000" w:rsidDel="00000000" w:rsidP="00000000" w:rsidRDefault="00000000" w:rsidRPr="00000000" w14:paraId="00000039">
            <w:pPr>
              <w:numPr>
                <w:ilvl w:val="0"/>
                <w:numId w:val="4"/>
              </w:numPr>
              <w:ind w:left="330"/>
            </w:pPr>
            <w:r w:rsidDel="00000000" w:rsidR="00000000" w:rsidRPr="00000000">
              <w:rPr>
                <w:rtl w:val="0"/>
              </w:rPr>
              <w:t xml:space="preserve">Examine how personal and cultural contexts influence choices made within creative expression or design traditions</w:t>
            </w:r>
          </w:p>
        </w:tc>
      </w:tr>
      <w:tr>
        <w:trPr>
          <w:cantSplit w:val="0"/>
          <w:tblHeader w:val="0"/>
        </w:trPr>
        <w:tc>
          <w:tcPr/>
          <w:p w:rsidR="00000000" w:rsidDel="00000000" w:rsidP="00000000" w:rsidRDefault="00000000" w:rsidRPr="00000000" w14:paraId="0000003A">
            <w:pPr>
              <w:numPr>
                <w:ilvl w:val="0"/>
                <w:numId w:val="4"/>
              </w:numPr>
              <w:ind w:left="330"/>
            </w:pPr>
            <w:r w:rsidDel="00000000" w:rsidR="00000000" w:rsidRPr="00000000">
              <w:rPr>
                <w:rtl w:val="0"/>
              </w:rPr>
              <w:t xml:space="preserve">Reflect on the ways in which rhetorically and technically proficient creative expression or design contributes to ethical public discourse</w:t>
            </w:r>
          </w:p>
        </w:tc>
      </w:tr>
    </w:tbl>
    <w:p w:rsidR="00000000" w:rsidDel="00000000" w:rsidP="00000000" w:rsidRDefault="00000000" w:rsidRPr="00000000" w14:paraId="0000003B">
      <w:pPr>
        <w:rPr>
          <w:b w:val="1"/>
          <w:sz w:val="26"/>
          <w:szCs w:val="26"/>
          <w:u w:val="single"/>
        </w:rPr>
      </w:pPr>
      <w:r w:rsidDel="00000000" w:rsidR="00000000" w:rsidRPr="00000000">
        <w:rPr>
          <w:rtl w:val="0"/>
        </w:rPr>
      </w:r>
    </w:p>
    <w:tbl>
      <w:tblPr>
        <w:tblStyle w:val="Table5"/>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3C">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3E">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3F">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Below, you will find listed the 5 course-level student learning outcomes associated with this Core component area.  </w:t>
            </w:r>
          </w:p>
          <w:p w:rsidR="00000000" w:rsidDel="00000000" w:rsidP="00000000" w:rsidRDefault="00000000" w:rsidRPr="00000000" w14:paraId="00000040">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1">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w:t>
            </w:r>
          </w:p>
        </w:tc>
      </w:tr>
      <w:tr>
        <w:trPr>
          <w:cantSplit w:val="0"/>
          <w:trHeight w:val="1322" w:hRule="atLeast"/>
          <w:tblHeader w:val="0"/>
        </w:trPr>
        <w:tc>
          <w:tcPr>
            <w:shd w:fill="d9e2f3" w:val="clear"/>
          </w:tcPr>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articulate persuasive positions through engagement in a creative or design process that includes multiple stages of invention and arrangement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2e75b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Check here if submitting UUCC requested revisions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7">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develop perceptual, analytical, and technical skills and processes that enable engagement with elements of the arts, design, or performance (e.g. form, color, perspective, rhythm, movement) to communicate concepts and ideas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2e75b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Check here if submitting UUCC requested revisions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4D">
            <w:pPr>
              <w:tabs>
                <w:tab w:val="left" w:leader="none" w:pos="6660"/>
              </w:tabs>
              <w:spacing w:before="40" w:lineRule="auto"/>
              <w:ind w:left="0" w:firstLine="0"/>
              <w:rPr>
                <w:color w:val="2e75b5"/>
                <w:sz w:val="20"/>
                <w:szCs w:val="20"/>
              </w:rPr>
            </w:pPr>
            <w:r w:rsidDel="00000000" w:rsidR="00000000" w:rsidRPr="00000000">
              <w:rPr>
                <w:color w:val="2e75b5"/>
                <w:sz w:val="20"/>
                <w:szCs w:val="20"/>
                <w:rtl w:val="0"/>
              </w:rPr>
              <w:t xml:space="preserve">How will this course guide students in developing the skills essential to articulating positions within a form of creative expression or design?</w:t>
            </w:r>
            <w:r w:rsidDel="00000000" w:rsidR="00000000" w:rsidRPr="00000000">
              <w:rPr>
                <w:rtl w:val="0"/>
              </w:rPr>
            </w:r>
          </w:p>
        </w:tc>
      </w:tr>
      <w:tr>
        <w:trPr>
          <w:cantSplit w:val="0"/>
          <w:trHeight w:val="1169" w:hRule="atLeast"/>
          <w:tblHeader w:val="0"/>
        </w:trPr>
        <w:tc>
          <w:tcPr>
            <w:shd w:fill="d9e2f3" w:val="clear"/>
          </w:tcPr>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critically analyze their own and others’ creative expression and/or design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color w:val="2e75b5"/>
                <w:sz w:val="20"/>
                <w:szCs w:val="20"/>
              </w:rPr>
            </w:pPr>
            <w:r w:rsidDel="00000000" w:rsidR="00000000" w:rsidRPr="00000000">
              <w:rPr>
                <w:rFonts w:ascii="MS Gothic" w:cs="MS Gothic" w:eastAsia="MS Gothic" w:hAnsi="MS Gothic"/>
                <w:b w:val="0"/>
                <w:i w:val="0"/>
                <w:smallCaps w:val="0"/>
                <w:strike w:val="0"/>
                <w:color w:val="2e75b5"/>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Check here if submitting UUCC requested revisions</w:t>
            </w:r>
            <w:r w:rsidDel="00000000" w:rsidR="00000000" w:rsidRPr="00000000">
              <w:rPr>
                <w:rtl w:val="0"/>
              </w:rPr>
            </w:r>
          </w:p>
        </w:tc>
        <w:tc>
          <w:tcPr>
            <w:gridSpan w:val="2"/>
          </w:tcPr>
          <w:p w:rsidR="00000000" w:rsidDel="00000000" w:rsidP="00000000" w:rsidRDefault="00000000" w:rsidRPr="00000000" w14:paraId="00000052">
            <w:pPr>
              <w:tabs>
                <w:tab w:val="left" w:leader="none" w:pos="6660"/>
              </w:tabs>
              <w:ind w:left="0" w:firstLine="0"/>
              <w:rPr>
                <w:color w:val="2e75b5"/>
                <w:sz w:val="20"/>
                <w:szCs w:val="20"/>
              </w:rPr>
            </w:pPr>
            <w:r w:rsidDel="00000000" w:rsidR="00000000" w:rsidRPr="00000000">
              <w:rPr>
                <w:color w:val="2e75b5"/>
                <w:sz w:val="20"/>
                <w:szCs w:val="20"/>
                <w:rtl w:val="0"/>
              </w:rPr>
              <w:t xml:space="preserve">How will this course facilitate students’ critical and ethical thinking through engagement with a creative or design process?</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examine how personal and cultural contexts influence choices made within creative expression or design traditions</w:t>
            </w:r>
          </w:p>
          <w:p w:rsidR="00000000" w:rsidDel="00000000" w:rsidP="00000000" w:rsidRDefault="00000000" w:rsidRPr="00000000" w14:paraId="00000055">
            <w:pPr>
              <w:rPr>
                <w:color w:val="2e75b5"/>
                <w:sz w:val="20"/>
                <w:szCs w:val="20"/>
              </w:rPr>
            </w:pPr>
            <w:r w:rsidDel="00000000" w:rsidR="00000000" w:rsidRPr="00000000">
              <w:rPr>
                <w:rtl w:val="0"/>
              </w:rPr>
            </w:r>
          </w:p>
          <w:p w:rsidR="00000000" w:rsidDel="00000000" w:rsidP="00000000" w:rsidRDefault="00000000" w:rsidRPr="00000000" w14:paraId="00000056">
            <w:pPr>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7">
            <w:pPr>
              <w:ind w:left="36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58">
            <w:pPr>
              <w:tabs>
                <w:tab w:val="left" w:leader="none" w:pos="6660"/>
              </w:tabs>
              <w:ind w:left="0" w:firstLine="0"/>
              <w:rPr>
                <w:color w:val="2e75b5"/>
                <w:sz w:val="20"/>
                <w:szCs w:val="20"/>
              </w:rPr>
            </w:pPr>
            <w:r w:rsidDel="00000000" w:rsidR="00000000" w:rsidRPr="00000000">
              <w:rPr>
                <w:color w:val="2e75b5"/>
                <w:sz w:val="20"/>
                <w:szCs w:val="20"/>
                <w:rtl w:val="0"/>
              </w:rPr>
              <w:t xml:space="preserve">How will this course require students to reflect on the relationship between the creative or design process and its larger cultural or linguistic context(s), including potentially world languages and cultures?</w:t>
            </w:r>
          </w:p>
        </w:tc>
      </w:tr>
      <w:tr>
        <w:trPr>
          <w:cantSplit w:val="0"/>
          <w:trHeight w:val="1763" w:hRule="atLeast"/>
          <w:tblHeader w:val="0"/>
        </w:trPr>
        <w:tc>
          <w:tcPr>
            <w:shd w:fill="d9e2f3" w:val="clear"/>
          </w:tcPr>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reflect on the ways in which rhetorically and technically proficient creative expression or design contributes to ethical public discourse </w:t>
            </w:r>
          </w:p>
          <w:p w:rsidR="00000000" w:rsidDel="00000000" w:rsidP="00000000" w:rsidRDefault="00000000" w:rsidRPr="00000000" w14:paraId="0000005B">
            <w:pPr>
              <w:rPr>
                <w:rFonts w:ascii="Calibri" w:cs="Calibri" w:eastAsia="Calibri" w:hAnsi="Calibri"/>
                <w:color w:val="2e75b5"/>
                <w:sz w:val="20"/>
                <w:szCs w:val="20"/>
              </w:rPr>
            </w:pPr>
            <w:r w:rsidDel="00000000" w:rsidR="00000000" w:rsidRPr="00000000">
              <w:rPr>
                <w:rtl w:val="0"/>
              </w:rPr>
            </w:r>
          </w:p>
          <w:p w:rsidR="00000000" w:rsidDel="00000000" w:rsidP="00000000" w:rsidRDefault="00000000" w:rsidRPr="00000000" w14:paraId="0000005C">
            <w:pPr>
              <w:ind w:left="360" w:firstLine="0"/>
              <w:rPr>
                <w:rFonts w:ascii="Calibri" w:cs="Calibri" w:eastAsia="Calibri" w:hAnsi="Calibri"/>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rFonts w:ascii="Calibri" w:cs="Calibri" w:eastAsia="Calibri" w:hAnsi="Calibri"/>
                <w:color w:val="2e75b5"/>
                <w:sz w:val="20"/>
                <w:szCs w:val="20"/>
                <w:rtl w:val="0"/>
              </w:rPr>
              <w:t xml:space="preserve">Check here if submitting UUCC requested revisions</w:t>
            </w:r>
          </w:p>
          <w:p w:rsidR="00000000" w:rsidDel="00000000" w:rsidP="00000000" w:rsidRDefault="00000000" w:rsidRPr="00000000" w14:paraId="0000005D">
            <w:pPr>
              <w:ind w:left="360" w:firstLine="0"/>
              <w:rPr>
                <w:rFonts w:ascii="Calibri" w:cs="Calibri" w:eastAsia="Calibri" w:hAnsi="Calibri"/>
                <w:color w:val="2e75b5"/>
                <w:sz w:val="20"/>
                <w:szCs w:val="20"/>
              </w:rPr>
            </w:pPr>
            <w:r w:rsidDel="00000000" w:rsidR="00000000" w:rsidRPr="00000000">
              <w:rPr>
                <w:rtl w:val="0"/>
              </w:rPr>
            </w:r>
          </w:p>
        </w:tc>
        <w:tc>
          <w:tcPr>
            <w:gridSpan w:val="2"/>
          </w:tcPr>
          <w:p w:rsidR="00000000" w:rsidDel="00000000" w:rsidP="00000000" w:rsidRDefault="00000000" w:rsidRPr="00000000" w14:paraId="0000005E">
            <w:pPr>
              <w:ind w:left="0" w:firstLine="0"/>
              <w:rPr>
                <w:color w:val="2e75b5"/>
                <w:sz w:val="20"/>
                <w:szCs w:val="20"/>
              </w:rPr>
            </w:pPr>
            <w:r w:rsidDel="00000000" w:rsidR="00000000" w:rsidRPr="00000000">
              <w:rPr>
                <w:color w:val="2e75b5"/>
                <w:sz w:val="20"/>
                <w:szCs w:val="20"/>
                <w:rtl w:val="0"/>
              </w:rPr>
              <w:t xml:space="preserve">How will you ensure that this course will assign some formal reflection on creative or design choices (e.g. a craft paper)?</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bl>
      <w:tblPr>
        <w:tblStyle w:val="Table6"/>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2">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b w:val="1"/>
                <w:color w:val="2e75b5"/>
                <w:sz w:val="28"/>
                <w:szCs w:val="28"/>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4">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5">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This course/experience is part of an integrated university-wide Core curriculum designed to facilitate student achievement of SLU’s nine University Core SLOs.  Below, you will find listed the 3 University Core-level student learning outcomes associated with this Core component area.  </w:t>
            </w:r>
          </w:p>
          <w:p w:rsidR="00000000" w:rsidDel="00000000" w:rsidP="00000000" w:rsidRDefault="00000000" w:rsidRPr="00000000" w14:paraId="00000066">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67">
            <w:pPr>
              <w:rPr>
                <w:color w:val="2e75b5"/>
                <w:sz w:val="20"/>
                <w:szCs w:val="20"/>
                <w:highlight w:val="white"/>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3 outcomes at the levels indicated in parentheses.</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69">
            <w:pPr>
              <w:tabs>
                <w:tab w:val="left" w:leader="none" w:pos="6660"/>
              </w:tabs>
              <w:spacing w:after="40" w:before="40" w:lineRule="auto"/>
              <w:ind w:left="90" w:firstLine="0"/>
              <w:rPr>
                <w:color w:val="2e75b5"/>
                <w:sz w:val="20"/>
                <w:szCs w:val="20"/>
              </w:rPr>
            </w:pPr>
            <w:r w:rsidDel="00000000" w:rsidR="00000000" w:rsidRPr="00000000">
              <w:rPr>
                <w:b w:val="1"/>
                <w:color w:val="2e75b5"/>
                <w:sz w:val="20"/>
                <w:szCs w:val="20"/>
                <w:u w:val="single"/>
                <w:rtl w:val="0"/>
              </w:rPr>
              <w:t xml:space="preserve">SLO 3</w:t>
            </w:r>
            <w:r w:rsidDel="00000000" w:rsidR="00000000" w:rsidRPr="00000000">
              <w:rPr>
                <w:b w:val="1"/>
                <w:color w:val="2e75b5"/>
                <w:sz w:val="20"/>
                <w:szCs w:val="20"/>
                <w:rtl w:val="0"/>
              </w:rPr>
              <w:t xml:space="preserve">: Students will be able to assess evidence and draw reasoned conclusions (Develop)</w:t>
            </w:r>
            <w:r w:rsidDel="00000000" w:rsidR="00000000" w:rsidRPr="00000000">
              <w:rPr>
                <w:rtl w:val="0"/>
              </w:rPr>
            </w:r>
          </w:p>
          <w:p w:rsidR="00000000" w:rsidDel="00000000" w:rsidP="00000000" w:rsidRDefault="00000000" w:rsidRPr="00000000" w14:paraId="0000006A">
            <w:pPr>
              <w:tabs>
                <w:tab w:val="left" w:leader="none" w:pos="6660"/>
              </w:tabs>
              <w:spacing w:after="40" w:before="40" w:lineRule="auto"/>
              <w:ind w:left="90" w:firstLine="0"/>
              <w:rPr>
                <w:color w:val="2e75b5"/>
                <w:sz w:val="20"/>
                <w:szCs w:val="20"/>
              </w:rPr>
            </w:pPr>
            <w:r w:rsidDel="00000000" w:rsidR="00000000" w:rsidRPr="00000000">
              <w:rPr>
                <w:rtl w:val="0"/>
              </w:rPr>
            </w:r>
          </w:p>
          <w:p w:rsidR="00000000" w:rsidDel="00000000" w:rsidP="00000000" w:rsidRDefault="00000000" w:rsidRPr="00000000" w14:paraId="0000006B">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w:t>
            </w:r>
          </w:p>
          <w:p w:rsidR="00000000" w:rsidDel="00000000" w:rsidP="00000000" w:rsidRDefault="00000000" w:rsidRPr="00000000" w14:paraId="0000006C">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6D">
            <w:pPr>
              <w:tabs>
                <w:tab w:val="left" w:leader="none" w:pos="6660"/>
              </w:tabs>
              <w:spacing w:after="40" w:before="40" w:lineRule="auto"/>
              <w:ind w:left="9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6E">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0">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4</w:t>
            </w:r>
            <w:r w:rsidDel="00000000" w:rsidR="00000000" w:rsidRPr="00000000">
              <w:rPr>
                <w:b w:val="1"/>
                <w:color w:val="2e75b5"/>
                <w:sz w:val="20"/>
                <w:szCs w:val="20"/>
                <w:rtl w:val="0"/>
              </w:rPr>
              <w:t xml:space="preserve">: Students will be able to communicate effectively in writing, speech, and visual media (Develop)</w:t>
            </w:r>
          </w:p>
          <w:p w:rsidR="00000000" w:rsidDel="00000000" w:rsidP="00000000" w:rsidRDefault="00000000" w:rsidRPr="00000000" w14:paraId="00000071">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72">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w:t>
            </w:r>
          </w:p>
          <w:p w:rsidR="00000000" w:rsidDel="00000000" w:rsidP="00000000" w:rsidRDefault="00000000" w:rsidRPr="00000000" w14:paraId="00000073">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74">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75">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7">
            <w:pPr>
              <w:tabs>
                <w:tab w:val="left" w:leader="none" w:pos="6660"/>
              </w:tabs>
              <w:spacing w:after="40" w:before="40" w:lineRule="auto"/>
              <w:ind w:left="90" w:firstLine="0"/>
              <w:rPr>
                <w:b w:val="1"/>
                <w:color w:val="2e75b5"/>
                <w:sz w:val="20"/>
                <w:szCs w:val="20"/>
                <w:u w:val="single"/>
              </w:rPr>
            </w:pPr>
            <w:r w:rsidDel="00000000" w:rsidR="00000000" w:rsidRPr="00000000">
              <w:rPr>
                <w:b w:val="1"/>
                <w:color w:val="2e75b5"/>
                <w:sz w:val="20"/>
                <w:szCs w:val="20"/>
                <w:u w:val="single"/>
                <w:rtl w:val="0"/>
              </w:rPr>
              <w:t xml:space="preserve">SLO 5</w:t>
            </w:r>
            <w:r w:rsidDel="00000000" w:rsidR="00000000" w:rsidRPr="00000000">
              <w:rPr>
                <w:b w:val="1"/>
                <w:color w:val="2e75b5"/>
                <w:sz w:val="20"/>
                <w:szCs w:val="20"/>
                <w:rtl w:val="0"/>
              </w:rPr>
              <w:t xml:space="preserve">: Students will be able to analyze how diverse identities influence their lives and the lives of others (Introduce)</w:t>
            </w:r>
            <w:r w:rsidDel="00000000" w:rsidR="00000000" w:rsidRPr="00000000">
              <w:rPr>
                <w:rtl w:val="0"/>
              </w:rPr>
            </w:r>
          </w:p>
          <w:p w:rsidR="00000000" w:rsidDel="00000000" w:rsidP="00000000" w:rsidRDefault="00000000" w:rsidRPr="00000000" w14:paraId="00000078">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79">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w:t>
            </w: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w:t>
            </w:r>
          </w:p>
          <w:p w:rsidR="00000000" w:rsidDel="00000000" w:rsidP="00000000" w:rsidRDefault="00000000" w:rsidRPr="00000000" w14:paraId="0000007A">
            <w:pPr>
              <w:tabs>
                <w:tab w:val="left" w:leader="none" w:pos="6660"/>
              </w:tabs>
              <w:spacing w:after="40" w:before="40" w:lineRule="auto"/>
              <w:ind w:left="90" w:firstLine="0"/>
              <w:rPr>
                <w:color w:val="2e75b5"/>
                <w:sz w:val="20"/>
                <w:szCs w:val="20"/>
              </w:rPr>
            </w:pPr>
            <w:r w:rsidDel="00000000" w:rsidR="00000000" w:rsidRPr="00000000">
              <w:rPr>
                <w:color w:val="2e75b5"/>
                <w:sz w:val="20"/>
                <w:szCs w:val="20"/>
                <w:rtl w:val="0"/>
              </w:rPr>
              <w:t xml:space="preserve">        requested revisions</w:t>
            </w:r>
          </w:p>
          <w:p w:rsidR="00000000" w:rsidDel="00000000" w:rsidP="00000000" w:rsidRDefault="00000000" w:rsidRPr="00000000" w14:paraId="0000007B">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7C">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871E8"/>
    <w:rPr>
      <w:color w:val="0563c1" w:themeColor="hyperlink"/>
      <w:u w:val="single"/>
    </w:rPr>
  </w:style>
  <w:style w:type="character" w:styleId="FollowedHyperlink">
    <w:name w:val="FollowedHyperlink"/>
    <w:basedOn w:val="DefaultParagraphFont"/>
    <w:uiPriority w:val="99"/>
    <w:semiHidden w:val="1"/>
    <w:unhideWhenUsed w:val="1"/>
    <w:rsid w:val="008871E8"/>
    <w:rPr>
      <w:color w:val="954f72" w:themeColor="followedHyperlink"/>
      <w:u w:val="single"/>
    </w:rPr>
  </w:style>
  <w:style w:type="table" w:styleId="TableGrid1" w:customStyle="1">
    <w:name w:val="Table Grid1"/>
    <w:basedOn w:val="TableNormal"/>
    <w:next w:val="TableGrid"/>
    <w:uiPriority w:val="39"/>
    <w:rsid w:val="009A434B"/>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BB26E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B26E5"/>
    <w:rPr>
      <w:rFonts w:ascii="Segoe UI" w:cs="Segoe UI" w:hAnsi="Segoe UI"/>
      <w:sz w:val="18"/>
      <w:szCs w:val="18"/>
    </w:rPr>
  </w:style>
  <w:style w:type="character" w:styleId="UnresolvedMention">
    <w:name w:val="Unresolved Mention"/>
    <w:basedOn w:val="DefaultParagraphFont"/>
    <w:uiPriority w:val="99"/>
    <w:semiHidden w:val="1"/>
    <w:unhideWhenUsed w:val="1"/>
    <w:rsid w:val="00AE2BD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ZtsCU01njBwaJkLP9DTohqKWFLyUXkBo/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K0BoK5ECgVi3avh1jbhiXnHcQ==">CgMxLjA4AHIhMTVlR0xacEdMb2hHS29zQjM1M3RrcVNHalR4X3h3TmlM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2020-09-30T16:29:00Z</dcterms:created>
  <dc:creator>Jamie Zurliene</dc:creator>
</cp:coreProperties>
</file>