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00"/>
        <w:gridCol w:w="9450"/>
      </w:tblGrid>
      <w:tr w:rsidR="00B00E92" w:rsidRPr="00A84D06" w14:paraId="51FDDE16" w14:textId="77777777" w:rsidTr="009E7DAD">
        <w:tc>
          <w:tcPr>
            <w:tcW w:w="12150" w:type="dxa"/>
            <w:gridSpan w:val="2"/>
            <w:shd w:val="clear" w:color="auto" w:fill="D9E2F3" w:themeFill="accent1" w:themeFillTint="33"/>
          </w:tcPr>
          <w:p w14:paraId="280B3BB2" w14:textId="77777777" w:rsidR="00B00E92" w:rsidRPr="00A84D06" w:rsidRDefault="00B00E92" w:rsidP="009E7DAD">
            <w:pPr>
              <w:rPr>
                <w:sz w:val="28"/>
                <w:szCs w:val="28"/>
              </w:rPr>
            </w:pPr>
          </w:p>
        </w:tc>
      </w:tr>
      <w:tr w:rsidR="00B00E92" w:rsidRPr="00A84D06" w14:paraId="41F62537" w14:textId="77777777" w:rsidTr="009E7DAD">
        <w:tc>
          <w:tcPr>
            <w:tcW w:w="2700" w:type="dxa"/>
            <w:shd w:val="clear" w:color="auto" w:fill="D9E2F3" w:themeFill="accent1" w:themeFillTint="33"/>
          </w:tcPr>
          <w:p w14:paraId="133DDFF4" w14:textId="77777777" w:rsidR="00B00E92" w:rsidRDefault="00B00E92" w:rsidP="009E7DAD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84D06">
              <w:rPr>
                <w:b/>
                <w:bCs/>
                <w:color w:val="2E74B5" w:themeColor="accent5" w:themeShade="BF"/>
                <w:sz w:val="28"/>
                <w:szCs w:val="28"/>
              </w:rPr>
              <w:t xml:space="preserve">Course </w:t>
            </w: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Submitted</w:t>
            </w:r>
          </w:p>
          <w:p w14:paraId="47C5494A" w14:textId="77777777" w:rsidR="00B00E92" w:rsidRPr="00A84D06" w:rsidRDefault="00B00E92" w:rsidP="009E7DAD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84D06">
              <w:rPr>
                <w:b/>
                <w:bCs/>
                <w:color w:val="2E74B5" w:themeColor="accent5" w:themeShade="BF"/>
                <w:sz w:val="28"/>
                <w:szCs w:val="28"/>
              </w:rPr>
              <w:t>(Subject/Number)</w:t>
            </w:r>
          </w:p>
          <w:p w14:paraId="769977D1" w14:textId="77777777" w:rsidR="00B00E92" w:rsidRPr="00A84D06" w:rsidRDefault="00B00E92" w:rsidP="009E7DAD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9450" w:type="dxa"/>
          </w:tcPr>
          <w:p w14:paraId="78968841" w14:textId="77777777" w:rsidR="00B00E92" w:rsidRPr="00A84D06" w:rsidRDefault="00B00E92" w:rsidP="009E7DAD">
            <w:pPr>
              <w:rPr>
                <w:sz w:val="28"/>
                <w:szCs w:val="28"/>
              </w:rPr>
            </w:pPr>
          </w:p>
        </w:tc>
      </w:tr>
      <w:tr w:rsidR="00B00E92" w:rsidRPr="00A84D06" w14:paraId="0C65DA95" w14:textId="77777777" w:rsidTr="009E7DAD">
        <w:tc>
          <w:tcPr>
            <w:tcW w:w="2700" w:type="dxa"/>
            <w:shd w:val="clear" w:color="auto" w:fill="D9E2F3" w:themeFill="accent1" w:themeFillTint="33"/>
          </w:tcPr>
          <w:p w14:paraId="1AFE95B6" w14:textId="77777777" w:rsidR="00B00E92" w:rsidRPr="00A84D06" w:rsidRDefault="00B00E92" w:rsidP="009E7DAD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84D06">
              <w:rPr>
                <w:b/>
                <w:bCs/>
                <w:color w:val="2E74B5" w:themeColor="accent5" w:themeShade="BF"/>
                <w:sz w:val="28"/>
                <w:szCs w:val="28"/>
              </w:rPr>
              <w:t>Submitted by</w:t>
            </w:r>
          </w:p>
          <w:p w14:paraId="33C21BB8" w14:textId="77777777" w:rsidR="00B00E92" w:rsidRPr="00A84D06" w:rsidRDefault="00B00E92" w:rsidP="009E7DAD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9450" w:type="dxa"/>
          </w:tcPr>
          <w:p w14:paraId="38AE28F4" w14:textId="77777777" w:rsidR="00B00E92" w:rsidRPr="00A84D06" w:rsidRDefault="00B00E92" w:rsidP="009E7DAD">
            <w:pPr>
              <w:rPr>
                <w:sz w:val="28"/>
                <w:szCs w:val="28"/>
              </w:rPr>
            </w:pPr>
          </w:p>
        </w:tc>
      </w:tr>
    </w:tbl>
    <w:p w14:paraId="028D7DE6" w14:textId="09238EDD" w:rsidR="00B00E92" w:rsidRDefault="00B00E92"/>
    <w:p w14:paraId="342C7181" w14:textId="77777777" w:rsidR="00B00E92" w:rsidRDefault="00B00E92"/>
    <w:tbl>
      <w:tblPr>
        <w:tblStyle w:val="TableGrid"/>
        <w:tblW w:w="13824" w:type="dxa"/>
        <w:tblLook w:val="04A0" w:firstRow="1" w:lastRow="0" w:firstColumn="1" w:lastColumn="0" w:noHBand="0" w:noVBand="1"/>
      </w:tblPr>
      <w:tblGrid>
        <w:gridCol w:w="3859"/>
        <w:gridCol w:w="312"/>
        <w:gridCol w:w="7054"/>
        <w:gridCol w:w="2599"/>
      </w:tblGrid>
      <w:tr w:rsidR="005F424A" w:rsidRPr="00806F19" w14:paraId="4EE9BE40" w14:textId="77777777" w:rsidTr="00AF6548">
        <w:tc>
          <w:tcPr>
            <w:tcW w:w="11225" w:type="dxa"/>
            <w:gridSpan w:val="3"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A8F6198" w14:textId="1E632A1D" w:rsidR="005F424A" w:rsidRPr="00C91D3A" w:rsidRDefault="00241008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Ways of Thinking:  Quantitative Reasoning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099FB4DA" w14:textId="77777777" w:rsidR="005F424A" w:rsidRPr="00C91D3A" w:rsidRDefault="005F424A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Core Requirement</w:t>
            </w:r>
          </w:p>
        </w:tc>
      </w:tr>
      <w:tr w:rsidR="005F424A" w:rsidRPr="00806F19" w14:paraId="4201ED25" w14:textId="77777777" w:rsidTr="00AF6548">
        <w:tc>
          <w:tcPr>
            <w:tcW w:w="4171" w:type="dxa"/>
            <w:gridSpan w:val="2"/>
            <w:tcBorders>
              <w:top w:val="single" w:sz="4" w:space="0" w:color="auto"/>
              <w:right w:val="nil"/>
            </w:tcBorders>
            <w:shd w:val="clear" w:color="auto" w:fill="2E74B5" w:themeFill="accent5" w:themeFillShade="BF"/>
          </w:tcPr>
          <w:p w14:paraId="783479C9" w14:textId="77777777" w:rsidR="005F424A" w:rsidRPr="00C91D3A" w:rsidRDefault="005F424A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53" w:type="dxa"/>
            <w:gridSpan w:val="2"/>
            <w:tcBorders>
              <w:top w:val="single" w:sz="4" w:space="0" w:color="auto"/>
              <w:left w:val="nil"/>
            </w:tcBorders>
            <w:shd w:val="clear" w:color="auto" w:fill="2E74B5" w:themeFill="accent5" w:themeFillShade="BF"/>
          </w:tcPr>
          <w:p w14:paraId="1030FA60" w14:textId="77777777" w:rsidR="005F424A" w:rsidRPr="00C91D3A" w:rsidRDefault="005F424A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F424A" w14:paraId="2AFF2256" w14:textId="77777777" w:rsidTr="007F0D0F">
        <w:tc>
          <w:tcPr>
            <w:tcW w:w="3859" w:type="dxa"/>
            <w:shd w:val="clear" w:color="auto" w:fill="D9E2F3" w:themeFill="accent1" w:themeFillTint="33"/>
          </w:tcPr>
          <w:p w14:paraId="5EF38E17" w14:textId="77777777" w:rsidR="005F424A" w:rsidRPr="00C91D3A" w:rsidRDefault="005F424A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C91D3A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Co</w:t>
            </w:r>
            <w:r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re component t</w:t>
            </w:r>
            <w:r w:rsidRPr="00C91D3A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itle</w:t>
            </w:r>
          </w:p>
        </w:tc>
        <w:tc>
          <w:tcPr>
            <w:tcW w:w="9965" w:type="dxa"/>
            <w:gridSpan w:val="3"/>
            <w:shd w:val="clear" w:color="auto" w:fill="D9E2F3" w:themeFill="accent1" w:themeFillTint="33"/>
          </w:tcPr>
          <w:p w14:paraId="409EE68A" w14:textId="79E915A8" w:rsidR="005F424A" w:rsidRPr="00C91D3A" w:rsidRDefault="00241008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r w:rsidRPr="00D608BB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Varies</w:t>
            </w:r>
          </w:p>
        </w:tc>
      </w:tr>
      <w:tr w:rsidR="005F424A" w14:paraId="5EBDE2EB" w14:textId="77777777" w:rsidTr="007F0D0F">
        <w:tc>
          <w:tcPr>
            <w:tcW w:w="3859" w:type="dxa"/>
            <w:shd w:val="clear" w:color="auto" w:fill="D9E2F3" w:themeFill="accent1" w:themeFillTint="33"/>
          </w:tcPr>
          <w:p w14:paraId="18D50DCB" w14:textId="77777777" w:rsidR="005F424A" w:rsidRPr="00C91D3A" w:rsidRDefault="005F424A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Minimum credit h</w:t>
            </w:r>
            <w:r w:rsidRPr="00C91D3A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ours</w:t>
            </w:r>
          </w:p>
        </w:tc>
        <w:tc>
          <w:tcPr>
            <w:tcW w:w="9965" w:type="dxa"/>
            <w:gridSpan w:val="3"/>
            <w:shd w:val="clear" w:color="auto" w:fill="D9E2F3" w:themeFill="accent1" w:themeFillTint="33"/>
          </w:tcPr>
          <w:p w14:paraId="407EE256" w14:textId="187E187B" w:rsidR="005F424A" w:rsidRPr="00C91D3A" w:rsidRDefault="00241008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3</w:t>
            </w:r>
          </w:p>
        </w:tc>
      </w:tr>
      <w:tr w:rsidR="005F424A" w:rsidRPr="00530821" w14:paraId="4B53570C" w14:textId="77777777" w:rsidTr="007F0D0F">
        <w:tc>
          <w:tcPr>
            <w:tcW w:w="3859" w:type="dxa"/>
            <w:shd w:val="clear" w:color="auto" w:fill="D9E2F3" w:themeFill="accent1" w:themeFillTint="33"/>
          </w:tcPr>
          <w:p w14:paraId="35B73DDE" w14:textId="77777777" w:rsidR="005F424A" w:rsidRPr="00C91D3A" w:rsidRDefault="005F424A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Core-specific pre- and co-requisites / requirements</w:t>
            </w:r>
          </w:p>
        </w:tc>
        <w:tc>
          <w:tcPr>
            <w:tcW w:w="9965" w:type="dxa"/>
            <w:gridSpan w:val="3"/>
            <w:shd w:val="clear" w:color="auto" w:fill="D9E2F3" w:themeFill="accent1" w:themeFillTint="33"/>
          </w:tcPr>
          <w:p w14:paraId="51CD4816" w14:textId="261AD782" w:rsidR="005F424A" w:rsidRPr="00D177B0" w:rsidRDefault="00241008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r w:rsidRPr="00D608BB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Should be completed during a student’s first 45 credit hours at SLU</w:t>
            </w:r>
          </w:p>
        </w:tc>
      </w:tr>
      <w:tr w:rsidR="005F424A" w14:paraId="1BD5B1B4" w14:textId="77777777" w:rsidTr="007F0D0F">
        <w:tc>
          <w:tcPr>
            <w:tcW w:w="3859" w:type="dxa"/>
            <w:shd w:val="clear" w:color="auto" w:fill="D9E2F3" w:themeFill="accent1" w:themeFillTint="33"/>
          </w:tcPr>
          <w:p w14:paraId="573F4624" w14:textId="77777777" w:rsidR="005F424A" w:rsidRPr="00C91D3A" w:rsidRDefault="005F424A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Core component summary</w:t>
            </w:r>
          </w:p>
        </w:tc>
        <w:tc>
          <w:tcPr>
            <w:tcW w:w="9965" w:type="dxa"/>
            <w:gridSpan w:val="3"/>
            <w:shd w:val="clear" w:color="auto" w:fill="D9E2F3" w:themeFill="accent1" w:themeFillTint="33"/>
          </w:tcPr>
          <w:p w14:paraId="3172CAAA" w14:textId="4099AAC1" w:rsidR="005F424A" w:rsidRPr="00BC2AFE" w:rsidRDefault="00241008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r w:rsidRPr="00D608BB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Courses that satisfy the Quantitative Reasoning requirement introduce students to the ubiquity of quantitative data, theories, and applications.  In these courses, students attain a breadth and depth of mathematical and/or statistical skill sets that allows them to assess quantitative information in order to develop rigorous arguments and communicate reasoned conclusions.</w:t>
            </w:r>
          </w:p>
        </w:tc>
      </w:tr>
      <w:tr w:rsidR="005F424A" w14:paraId="3140B778" w14:textId="77777777" w:rsidTr="007F0D0F">
        <w:trPr>
          <w:trHeight w:val="746"/>
        </w:trPr>
        <w:tc>
          <w:tcPr>
            <w:tcW w:w="385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7C077D" w14:textId="77777777" w:rsidR="005F424A" w:rsidRDefault="005F424A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Notes</w:t>
            </w:r>
          </w:p>
        </w:tc>
        <w:tc>
          <w:tcPr>
            <w:tcW w:w="996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1409915" w14:textId="77777777" w:rsidR="00241008" w:rsidRDefault="00241008" w:rsidP="00241008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A MATH designated course must be above the level of MATH 1200</w:t>
            </w:r>
          </w:p>
          <w:p w14:paraId="663D8AA6" w14:textId="77777777" w:rsidR="00241008" w:rsidRDefault="00241008" w:rsidP="002410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</w:rPr>
              <w:t xml:space="preserve">Quantitative Ways of Thinking courses must develop students’ skills in </w:t>
            </w: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at least one</w:t>
            </w:r>
            <w:r>
              <w:rPr>
                <w:rFonts w:ascii="Calibri" w:eastAsia="Calibri" w:hAnsi="Calibri" w:cs="Calibri"/>
                <w:color w:val="2F5496"/>
                <w:sz w:val="20"/>
                <w:szCs w:val="20"/>
              </w:rPr>
              <w:t xml:space="preserve"> of three broad areas: </w:t>
            </w:r>
          </w:p>
          <w:p w14:paraId="61FD0235" w14:textId="77777777" w:rsidR="00241008" w:rsidRDefault="00241008" w:rsidP="0024100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The manipulation, understanding, and recognition of patterns of symbols and numbers, which can then be applied to advanced numerical problems and quantitative courses in any area/discipline</w:t>
            </w:r>
          </w:p>
          <w:p w14:paraId="424A876A" w14:textId="77777777" w:rsidR="00241008" w:rsidRDefault="00241008" w:rsidP="0024100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Statistical analysis and communication and interpretation of that analysis</w:t>
            </w:r>
          </w:p>
          <w:p w14:paraId="4039D762" w14:textId="77777777" w:rsidR="00241008" w:rsidRDefault="00241008" w:rsidP="0024100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</w:rPr>
              <w:t xml:space="preserve">The ability to recognize the ubiquitous nature of numerical evidence and our civic responsibility to evaluate and communicate about numerical evidence within societal, national, and/or global contexts </w:t>
            </w:r>
          </w:p>
          <w:p w14:paraId="0D8137A7" w14:textId="06089755" w:rsidR="005F424A" w:rsidRPr="009B0904" w:rsidRDefault="00241008" w:rsidP="00241008">
            <w:pPr>
              <w:pStyle w:val="ListParagraph"/>
              <w:numPr>
                <w:ilvl w:val="0"/>
                <w:numId w:val="2"/>
              </w:numPr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F5496"/>
                <w:sz w:val="20"/>
                <w:szCs w:val="20"/>
              </w:rPr>
              <w:t>Courses that meet the learning outcomes and essential criteria for this component may be submitted from any department or program</w:t>
            </w:r>
          </w:p>
        </w:tc>
      </w:tr>
    </w:tbl>
    <w:p w14:paraId="61B3F62E" w14:textId="666B3ABC" w:rsidR="005F424A" w:rsidRDefault="005F424A"/>
    <w:p w14:paraId="59B44967" w14:textId="75347141" w:rsidR="00504E6C" w:rsidRPr="00CB6EA9" w:rsidRDefault="00CB6EA9" w:rsidP="00CB6EA9">
      <w:pPr>
        <w:spacing w:line="360" w:lineRule="auto"/>
        <w:rPr>
          <w:b/>
          <w:bCs/>
          <w:color w:val="2E74B5" w:themeColor="accent5" w:themeShade="BF"/>
        </w:rPr>
      </w:pPr>
      <w:r w:rsidRPr="00CB6EA9">
        <w:rPr>
          <w:b/>
          <w:bCs/>
          <w:color w:val="2E74B5" w:themeColor="accent5" w:themeShade="BF"/>
        </w:rPr>
        <w:t xml:space="preserve">All courses approved to count for University Core requirements must include both course-level and Core-level student learning outcomes on their syllabi.  Please follow this link for mandatory syllabus material to be incorporated into your syllabus:  </w:t>
      </w:r>
    </w:p>
    <w:p w14:paraId="113037B0" w14:textId="6262B99F" w:rsidR="00DD3024" w:rsidRPr="00E355A4" w:rsidRDefault="00CB6EA9" w:rsidP="00E355A4">
      <w:pPr>
        <w:spacing w:line="360" w:lineRule="auto"/>
        <w:jc w:val="center"/>
        <w:rPr>
          <w:b/>
          <w:sz w:val="24"/>
          <w:u w:val="single"/>
        </w:rPr>
      </w:pPr>
      <w:hyperlink r:id="rId6" w:history="1">
        <w:r w:rsidR="00E355A4" w:rsidRPr="00E355A4">
          <w:rPr>
            <w:rStyle w:val="Hyperlink"/>
            <w:b/>
            <w:sz w:val="24"/>
          </w:rPr>
          <w:t>Mandatory Syllabus Material for University Core Courses/Experiences</w:t>
        </w:r>
      </w:hyperlink>
    </w:p>
    <w:tbl>
      <w:tblPr>
        <w:tblStyle w:val="TableGrid"/>
        <w:tblW w:w="13824" w:type="dxa"/>
        <w:tblLook w:val="04A0" w:firstRow="1" w:lastRow="0" w:firstColumn="1" w:lastColumn="0" w:noHBand="0" w:noVBand="1"/>
      </w:tblPr>
      <w:tblGrid>
        <w:gridCol w:w="3859"/>
        <w:gridCol w:w="7366"/>
        <w:gridCol w:w="2599"/>
      </w:tblGrid>
      <w:tr w:rsidR="005F424A" w:rsidRPr="00806F19" w14:paraId="3FBB95AB" w14:textId="77777777" w:rsidTr="00AF6548">
        <w:tc>
          <w:tcPr>
            <w:tcW w:w="11225" w:type="dxa"/>
            <w:gridSpan w:val="2"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54CFA982" w14:textId="4DFDB691" w:rsidR="005F424A" w:rsidRPr="00C91D3A" w:rsidRDefault="005F424A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lastRenderedPageBreak/>
              <w:t>Core Component Learning Outcomes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3DA6B6B2" w14:textId="224CF0F7" w:rsidR="005F424A" w:rsidRPr="00C91D3A" w:rsidRDefault="005F424A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F424A" w14:paraId="490BC8D2" w14:textId="77777777" w:rsidTr="007F0D0F">
        <w:trPr>
          <w:trHeight w:val="476"/>
        </w:trPr>
        <w:tc>
          <w:tcPr>
            <w:tcW w:w="3859" w:type="dxa"/>
            <w:shd w:val="clear" w:color="auto" w:fill="D9E2F3" w:themeFill="accent1" w:themeFillTint="33"/>
          </w:tcPr>
          <w:p w14:paraId="4A0BDE5C" w14:textId="77777777" w:rsidR="005F424A" w:rsidRDefault="00D73304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Below, you will find listed the 4 course-level student learning outcomes associated with this Core component area.</w:t>
            </w:r>
          </w:p>
          <w:p w14:paraId="662A92D8" w14:textId="46AF3187" w:rsidR="00D73304" w:rsidRDefault="00D73304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0A5063A8" w14:textId="3732B026" w:rsidR="005F424A" w:rsidRPr="00FD3866" w:rsidRDefault="00B42E1F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</w:pPr>
            <w:r w:rsidRPr="00FD3866"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  <w:t xml:space="preserve">In the space provided, please </w:t>
            </w:r>
            <w:r w:rsidR="00D73304"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  <w:t>provide examples of readings, assignments, and/or activities that demonstrate</w:t>
            </w:r>
            <w:r w:rsidRPr="00FD3866"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  <w:t xml:space="preserve"> how your course is designed to facilitate student achievement of these outcomes</w:t>
            </w:r>
            <w:r w:rsidR="004B383C"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  <w:t>.</w:t>
            </w:r>
          </w:p>
        </w:tc>
      </w:tr>
      <w:tr w:rsidR="005F424A" w14:paraId="4BCA12E0" w14:textId="77777777" w:rsidTr="007F0D0F">
        <w:trPr>
          <w:trHeight w:val="1763"/>
        </w:trPr>
        <w:tc>
          <w:tcPr>
            <w:tcW w:w="3859" w:type="dxa"/>
            <w:shd w:val="clear" w:color="auto" w:fill="D9E2F3" w:themeFill="accent1" w:themeFillTint="33"/>
          </w:tcPr>
          <w:p w14:paraId="7957A4AD" w14:textId="4E58D342" w:rsidR="005F424A" w:rsidRPr="00AD6C61" w:rsidRDefault="007D54CC" w:rsidP="004D2BD9">
            <w:pPr>
              <w:pStyle w:val="ListParagraph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Students will be able to d</w:t>
            </w:r>
            <w:r w:rsidR="005168A9" w:rsidRPr="004D2BD9"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emonstrate a breadth and depth of mathematical and/or statistical skills needed to analyze and build quantitative models</w:t>
            </w:r>
          </w:p>
          <w:p w14:paraId="2DA42CF9" w14:textId="7F842AE3" w:rsid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color w:val="2E74B5" w:themeColor="accent5" w:themeShade="BF"/>
                <w:sz w:val="20"/>
                <w:szCs w:val="20"/>
              </w:rPr>
            </w:pPr>
          </w:p>
          <w:p w14:paraId="0C6E4180" w14:textId="77777777" w:rsidR="00AD6C61" w:rsidRP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color w:val="2E74B5" w:themeColor="accent5" w:themeShade="BF"/>
                <w:sz w:val="20"/>
                <w:szCs w:val="20"/>
              </w:rPr>
            </w:pPr>
          </w:p>
          <w:p w14:paraId="0425E195" w14:textId="4C0A72EF" w:rsidR="00AD6C61" w:rsidRPr="00AD6C61" w:rsidRDefault="00CB6EA9" w:rsidP="00AD6C61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-188162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61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D6C61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</w:tc>
        <w:tc>
          <w:tcPr>
            <w:tcW w:w="9965" w:type="dxa"/>
            <w:gridSpan w:val="2"/>
          </w:tcPr>
          <w:p w14:paraId="6985C456" w14:textId="343C3206" w:rsidR="005F424A" w:rsidRPr="001C55A0" w:rsidRDefault="005F424A" w:rsidP="005F424A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04E6C" w14:paraId="7CB7365D" w14:textId="77777777" w:rsidTr="007F0D0F">
        <w:trPr>
          <w:trHeight w:val="1763"/>
        </w:trPr>
        <w:tc>
          <w:tcPr>
            <w:tcW w:w="3859" w:type="dxa"/>
            <w:shd w:val="clear" w:color="auto" w:fill="D9E2F3" w:themeFill="accent1" w:themeFillTint="33"/>
          </w:tcPr>
          <w:p w14:paraId="5A367D6B" w14:textId="6CBBBD14" w:rsidR="00504E6C" w:rsidRPr="00AD6C61" w:rsidRDefault="007D54CC" w:rsidP="008253E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Students will be able to r</w:t>
            </w:r>
            <w:r w:rsidR="00504E6C" w:rsidRPr="008253E2"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 xml:space="preserve">ecognize and understand patterns and arguments found in mathematics and/or statistics </w:t>
            </w:r>
          </w:p>
          <w:p w14:paraId="606C3C02" w14:textId="77777777" w:rsid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color w:val="2E74B5" w:themeColor="accent5" w:themeShade="BF"/>
                <w:sz w:val="20"/>
                <w:szCs w:val="20"/>
              </w:rPr>
            </w:pPr>
          </w:p>
          <w:p w14:paraId="48B6DE17" w14:textId="77777777" w:rsid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color w:val="2E74B5" w:themeColor="accent5" w:themeShade="BF"/>
                <w:sz w:val="20"/>
                <w:szCs w:val="20"/>
              </w:rPr>
            </w:pPr>
          </w:p>
          <w:p w14:paraId="7EC6A396" w14:textId="77777777" w:rsidR="00AD6C61" w:rsidRDefault="00CB6EA9" w:rsidP="00AD6C61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142430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61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D6C61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  <w:p w14:paraId="41CA8059" w14:textId="33471329" w:rsidR="00AD6C61" w:rsidRP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10AA9F8A" w14:textId="77777777" w:rsidR="00504E6C" w:rsidRPr="00482FBC" w:rsidRDefault="00504E6C" w:rsidP="005F424A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  <w:tr w:rsidR="00504E6C" w14:paraId="2875DACB" w14:textId="77777777" w:rsidTr="007F0D0F">
        <w:trPr>
          <w:trHeight w:val="1763"/>
        </w:trPr>
        <w:tc>
          <w:tcPr>
            <w:tcW w:w="3859" w:type="dxa"/>
            <w:shd w:val="clear" w:color="auto" w:fill="D9E2F3" w:themeFill="accent1" w:themeFillTint="33"/>
          </w:tcPr>
          <w:p w14:paraId="086E0BAC" w14:textId="760938D0" w:rsidR="00504E6C" w:rsidRPr="00AD6C61" w:rsidRDefault="007D54CC" w:rsidP="008253E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Students will be able to r</w:t>
            </w:r>
            <w:r w:rsidR="00504E6C" w:rsidRPr="008253E2"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ecognize the pervasiveness and myriad forms of mathematics and/or statistics which have aided in human and humane progress</w:t>
            </w:r>
          </w:p>
          <w:p w14:paraId="2D075981" w14:textId="77777777" w:rsid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color w:val="2E74B5" w:themeColor="accent5" w:themeShade="BF"/>
                <w:sz w:val="20"/>
                <w:szCs w:val="20"/>
              </w:rPr>
            </w:pPr>
          </w:p>
          <w:p w14:paraId="67CAE8BB" w14:textId="77777777" w:rsid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color w:val="2E74B5" w:themeColor="accent5" w:themeShade="BF"/>
                <w:sz w:val="20"/>
                <w:szCs w:val="20"/>
              </w:rPr>
            </w:pPr>
          </w:p>
          <w:p w14:paraId="1E32B566" w14:textId="77777777" w:rsidR="00AD6C61" w:rsidRDefault="00CB6EA9" w:rsidP="00AD6C61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-5936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61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D6C61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  <w:p w14:paraId="2853F7DA" w14:textId="0E016D4D" w:rsidR="00AD6C61" w:rsidRP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38582450" w14:textId="77777777" w:rsidR="00504E6C" w:rsidRPr="00482FBC" w:rsidRDefault="00504E6C" w:rsidP="005F424A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  <w:tr w:rsidR="00504E6C" w14:paraId="3591B72D" w14:textId="77777777" w:rsidTr="007F0D0F">
        <w:trPr>
          <w:trHeight w:val="1763"/>
        </w:trPr>
        <w:tc>
          <w:tcPr>
            <w:tcW w:w="3859" w:type="dxa"/>
            <w:shd w:val="clear" w:color="auto" w:fill="D9E2F3" w:themeFill="accent1" w:themeFillTint="33"/>
          </w:tcPr>
          <w:p w14:paraId="4E8C0067" w14:textId="46ED32D2" w:rsidR="00504E6C" w:rsidRDefault="007D54CC" w:rsidP="008253E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lastRenderedPageBreak/>
              <w:t>Students will be able to c</w:t>
            </w:r>
            <w:r w:rsidR="00504E6C" w:rsidRPr="00C85E38"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ommunicate effectively in mathematical and/or statistical ways by forming arguments and conveying results obtained through the application of quantitative tools</w:t>
            </w:r>
          </w:p>
          <w:p w14:paraId="2F1F3AA6" w14:textId="77777777" w:rsid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</w:p>
          <w:p w14:paraId="64ADF9A1" w14:textId="77777777" w:rsid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</w:p>
          <w:p w14:paraId="27237E6F" w14:textId="77777777" w:rsidR="00AD6C61" w:rsidRDefault="00CB6EA9" w:rsidP="00AD6C61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4380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61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D6C61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  <w:p w14:paraId="741DD321" w14:textId="5C19CBD8" w:rsidR="00AD6C61" w:rsidRPr="00463802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37398AE1" w14:textId="77777777" w:rsidR="00504E6C" w:rsidRPr="00482FBC" w:rsidRDefault="00504E6C" w:rsidP="005F424A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</w:tbl>
    <w:p w14:paraId="2CE26412" w14:textId="6C753AC2" w:rsidR="005F424A" w:rsidRDefault="005F424A"/>
    <w:p w14:paraId="7F050FAE" w14:textId="6211728C" w:rsidR="003D30E9" w:rsidRDefault="003D30E9"/>
    <w:p w14:paraId="526455DA" w14:textId="77777777" w:rsidR="004D2BD9" w:rsidRDefault="004D2BD9"/>
    <w:tbl>
      <w:tblPr>
        <w:tblStyle w:val="TableGrid"/>
        <w:tblW w:w="13824" w:type="dxa"/>
        <w:tblLook w:val="04A0" w:firstRow="1" w:lastRow="0" w:firstColumn="1" w:lastColumn="0" w:noHBand="0" w:noVBand="1"/>
      </w:tblPr>
      <w:tblGrid>
        <w:gridCol w:w="3859"/>
        <w:gridCol w:w="7366"/>
        <w:gridCol w:w="2599"/>
      </w:tblGrid>
      <w:tr w:rsidR="00DD3024" w:rsidRPr="00806F19" w14:paraId="76B6B5F1" w14:textId="77777777" w:rsidTr="00AF6548">
        <w:tc>
          <w:tcPr>
            <w:tcW w:w="11225" w:type="dxa"/>
            <w:gridSpan w:val="2"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33406C4E" w14:textId="7D70D586" w:rsidR="00DD3024" w:rsidRPr="00D466F6" w:rsidRDefault="006C7527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 xml:space="preserve">Course </w:t>
            </w:r>
            <w:r w:rsidR="00DD3024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 xml:space="preserve">Essential </w:t>
            </w:r>
            <w:r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C</w:t>
            </w:r>
            <w:r w:rsidR="00DD3024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riteria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4987B850" w14:textId="77777777" w:rsidR="00DD3024" w:rsidRPr="00C91D3A" w:rsidRDefault="00DD3024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D3024" w14:paraId="12CD912D" w14:textId="77777777" w:rsidTr="007F0D0F">
        <w:trPr>
          <w:trHeight w:val="476"/>
        </w:trPr>
        <w:tc>
          <w:tcPr>
            <w:tcW w:w="3859" w:type="dxa"/>
            <w:shd w:val="clear" w:color="auto" w:fill="D9E2F3" w:themeFill="accent1" w:themeFillTint="33"/>
          </w:tcPr>
          <w:p w14:paraId="5A6ED96F" w14:textId="5A9DA33E" w:rsidR="00DD3024" w:rsidRDefault="007D54CC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Below, you will find listed the 6 Essential Criteria for this Core component.</w:t>
            </w:r>
          </w:p>
        </w:tc>
        <w:tc>
          <w:tcPr>
            <w:tcW w:w="9965" w:type="dxa"/>
            <w:gridSpan w:val="2"/>
          </w:tcPr>
          <w:p w14:paraId="1D3C3317" w14:textId="77777777" w:rsidR="00DD3024" w:rsidRDefault="00D466F6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  <w:t>In the fields below, please note these Essential Criteria (w</w:t>
            </w:r>
            <w:r w:rsidRPr="00276E2E"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  <w:t xml:space="preserve">hat </w:t>
            </w:r>
            <w:r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  <w:t>all instructors</w:t>
            </w:r>
            <w:r w:rsidRPr="00276E2E"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  <w:t xml:space="preserve"> must do/teach</w:t>
            </w:r>
            <w:r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  <w:t>/assign/require</w:t>
            </w:r>
            <w:r w:rsidRPr="00276E2E"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  <w:t xml:space="preserve"> to ensur</w:t>
            </w:r>
            <w:r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  <w:t xml:space="preserve">e the integrity of each section </w:t>
            </w:r>
            <w:r w:rsidRPr="00276E2E"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  <w:t>University-wide</w:t>
            </w:r>
            <w:r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  <w:t xml:space="preserve">) and in the spaces provided, </w:t>
            </w:r>
            <w:r w:rsidR="007D54CC"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  <w:t>please provide examples of readings, assignments, and/or activities that demonstrate</w:t>
            </w:r>
            <w:r>
              <w:rPr>
                <w:rFonts w:cstheme="minorHAnsi"/>
                <w:b/>
                <w:bCs/>
                <w:i/>
                <w:color w:val="2E74B5" w:themeColor="accent5" w:themeShade="BF"/>
                <w:sz w:val="20"/>
                <w:szCs w:val="20"/>
              </w:rPr>
              <w:t xml:space="preserve"> how your course will incorporate these Essential Criteria.</w:t>
            </w:r>
          </w:p>
          <w:p w14:paraId="69984CF7" w14:textId="5CF424FF" w:rsidR="007D54CC" w:rsidRPr="00BC2AFE" w:rsidRDefault="007D54CC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  <w:tr w:rsidR="00DD3024" w14:paraId="79274E20" w14:textId="77777777" w:rsidTr="003D30E9">
        <w:trPr>
          <w:trHeight w:val="1520"/>
        </w:trPr>
        <w:tc>
          <w:tcPr>
            <w:tcW w:w="3859" w:type="dxa"/>
            <w:shd w:val="clear" w:color="auto" w:fill="D9E2F3" w:themeFill="accent1" w:themeFillTint="33"/>
          </w:tcPr>
          <w:p w14:paraId="6B08258E" w14:textId="714EB5F4" w:rsidR="002710F0" w:rsidRPr="004D2BD9" w:rsidRDefault="002710F0" w:rsidP="004D2BD9">
            <w:pPr>
              <w:pStyle w:val="ListParagraph"/>
              <w:numPr>
                <w:ilvl w:val="6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  <w:r w:rsidRPr="004D2BD9"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The primary focus of this course must be quantitative reasoning</w:t>
            </w:r>
          </w:p>
          <w:p w14:paraId="40D3D374" w14:textId="77777777" w:rsidR="00DD3024" w:rsidRDefault="00DD3024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988B787" w14:textId="77777777" w:rsidR="00AD6C61" w:rsidRDefault="00AD6C61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8D36B1C" w14:textId="77777777" w:rsidR="00AD6C61" w:rsidRDefault="00CB6EA9" w:rsidP="00AD6C61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-79644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61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D6C61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  <w:p w14:paraId="0A7C1612" w14:textId="7147BDAC" w:rsidR="00AD6C61" w:rsidRPr="00C91D3A" w:rsidRDefault="00AD6C61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55675B52" w14:textId="77777777" w:rsidR="00DD3024" w:rsidRPr="00482FBC" w:rsidRDefault="00DD3024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  <w:tr w:rsidR="00DD3024" w14:paraId="6BB3AB21" w14:textId="77777777" w:rsidTr="003D30E9">
        <w:trPr>
          <w:trHeight w:val="2150"/>
        </w:trPr>
        <w:tc>
          <w:tcPr>
            <w:tcW w:w="3859" w:type="dxa"/>
            <w:shd w:val="clear" w:color="auto" w:fill="D9E2F3" w:themeFill="accent1" w:themeFillTint="33"/>
          </w:tcPr>
          <w:p w14:paraId="2343DF9E" w14:textId="3B2ACE6E" w:rsidR="002710F0" w:rsidRPr="004D2BD9" w:rsidRDefault="007D54CC" w:rsidP="004D2BD9">
            <w:pPr>
              <w:pStyle w:val="ListParagraph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Courses will r</w:t>
            </w:r>
            <w:r w:rsidR="002710F0" w:rsidRPr="004D2BD9"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equire students to evaluate quantitative information and evidence, including its representation in forms such as charts, graphs, equations, and/or statistics obtained from data</w:t>
            </w:r>
          </w:p>
          <w:p w14:paraId="72DAB1C5" w14:textId="77777777" w:rsidR="00DD3024" w:rsidRDefault="00DD3024" w:rsidP="00AD6C61">
            <w:pPr>
              <w:rPr>
                <w:color w:val="2E74B5" w:themeColor="accent5" w:themeShade="BF"/>
                <w:sz w:val="20"/>
                <w:szCs w:val="20"/>
              </w:rPr>
            </w:pPr>
          </w:p>
          <w:p w14:paraId="77FC6112" w14:textId="77777777" w:rsidR="00AD6C61" w:rsidRDefault="00AD6C61" w:rsidP="00AD6C61">
            <w:pPr>
              <w:rPr>
                <w:color w:val="2E74B5" w:themeColor="accent5" w:themeShade="BF"/>
                <w:sz w:val="20"/>
                <w:szCs w:val="20"/>
              </w:rPr>
            </w:pPr>
          </w:p>
          <w:p w14:paraId="46727FF4" w14:textId="0E01CB29" w:rsidR="00AD6C61" w:rsidRPr="00B74D28" w:rsidRDefault="00CB6EA9" w:rsidP="00B74D28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13469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61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D6C61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</w:tc>
        <w:tc>
          <w:tcPr>
            <w:tcW w:w="9965" w:type="dxa"/>
            <w:gridSpan w:val="2"/>
          </w:tcPr>
          <w:p w14:paraId="31A395B9" w14:textId="77777777" w:rsidR="00DD3024" w:rsidRPr="00482FBC" w:rsidRDefault="00DD3024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  <w:tr w:rsidR="00DD3024" w14:paraId="032720AF" w14:textId="77777777" w:rsidTr="003D30E9">
        <w:trPr>
          <w:trHeight w:val="2600"/>
        </w:trPr>
        <w:tc>
          <w:tcPr>
            <w:tcW w:w="3859" w:type="dxa"/>
            <w:shd w:val="clear" w:color="auto" w:fill="D9E2F3" w:themeFill="accent1" w:themeFillTint="33"/>
          </w:tcPr>
          <w:p w14:paraId="13C9BE48" w14:textId="49951D70" w:rsidR="002710F0" w:rsidRPr="004D2BD9" w:rsidRDefault="00B96593" w:rsidP="004D2BD9">
            <w:pPr>
              <w:pStyle w:val="ListParagraph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Courses will f</w:t>
            </w:r>
            <w:r w:rsidR="002710F0" w:rsidRPr="004D2BD9"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 xml:space="preserve">oster students’ development of a significantly broad and deep skill set used in quantitative reasoning (e.g.: basic statistical, probabilistic, and/or mathematical computations) </w:t>
            </w:r>
          </w:p>
          <w:p w14:paraId="24CA03B4" w14:textId="77777777" w:rsidR="00DD3024" w:rsidRDefault="00DD3024" w:rsidP="00AD6C61">
            <w:pPr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  <w:p w14:paraId="21DE7735" w14:textId="77777777" w:rsidR="00AD6C61" w:rsidRDefault="00AD6C61" w:rsidP="00AD6C61">
            <w:pPr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  <w:p w14:paraId="5F79BADB" w14:textId="77777777" w:rsidR="00AD6C61" w:rsidRDefault="00CB6EA9" w:rsidP="00AD6C61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-67264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61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D6C61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  <w:p w14:paraId="6C601279" w14:textId="2418F17B" w:rsidR="00AD6C61" w:rsidRPr="00AD6C61" w:rsidRDefault="00AD6C61" w:rsidP="00AD6C61">
            <w:pPr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3CB1917C" w14:textId="77777777" w:rsidR="00DD3024" w:rsidRPr="00482FBC" w:rsidRDefault="00DD3024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  <w:tr w:rsidR="00DD3024" w14:paraId="4D77FE42" w14:textId="77777777" w:rsidTr="003D30E9">
        <w:trPr>
          <w:trHeight w:val="1061"/>
        </w:trPr>
        <w:tc>
          <w:tcPr>
            <w:tcW w:w="3859" w:type="dxa"/>
            <w:shd w:val="clear" w:color="auto" w:fill="D9E2F3" w:themeFill="accent1" w:themeFillTint="33"/>
          </w:tcPr>
          <w:p w14:paraId="65332B36" w14:textId="68BE6B99" w:rsidR="00DD3024" w:rsidRDefault="00B96593" w:rsidP="00AD6C61">
            <w:pPr>
              <w:pStyle w:val="ListParagraph"/>
              <w:numPr>
                <w:ilvl w:val="3"/>
                <w:numId w:val="6"/>
              </w:numP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Courses will t</w:t>
            </w:r>
            <w:r w:rsidR="002710F0" w:rsidRPr="004D2BD9"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each students to accurately explain information presented in mathematical or statistical forms</w:t>
            </w:r>
          </w:p>
          <w:p w14:paraId="6CF6F453" w14:textId="77777777" w:rsidR="00AD6C61" w:rsidRDefault="00AD6C61" w:rsidP="00AD6C61">
            <w:pP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</w:p>
          <w:p w14:paraId="2363F704" w14:textId="77777777" w:rsidR="00AD6C61" w:rsidRDefault="00AD6C61" w:rsidP="00AD6C61">
            <w:pP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</w:p>
          <w:p w14:paraId="4F32256B" w14:textId="77777777" w:rsidR="00AD6C61" w:rsidRDefault="00CB6EA9" w:rsidP="00AD6C61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-171025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61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D6C61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  <w:p w14:paraId="6800C89C" w14:textId="590802E5" w:rsidR="00AD6C61" w:rsidRPr="00AD6C61" w:rsidRDefault="00AD6C61" w:rsidP="00AD6C61">
            <w:pP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011CEB35" w14:textId="77777777" w:rsidR="00DD3024" w:rsidRPr="00482FBC" w:rsidRDefault="00DD3024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  <w:tr w:rsidR="002710F0" w14:paraId="485325B8" w14:textId="77777777" w:rsidTr="007F0D0F">
        <w:trPr>
          <w:trHeight w:val="1763"/>
        </w:trPr>
        <w:tc>
          <w:tcPr>
            <w:tcW w:w="3859" w:type="dxa"/>
            <w:shd w:val="clear" w:color="auto" w:fill="D9E2F3" w:themeFill="accent1" w:themeFillTint="33"/>
          </w:tcPr>
          <w:p w14:paraId="3ED65B7D" w14:textId="477C89BB" w:rsidR="002710F0" w:rsidRPr="004D2BD9" w:rsidRDefault="00B96593" w:rsidP="004D2BD9">
            <w:pPr>
              <w:pStyle w:val="ListParagraph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Courses will e</w:t>
            </w:r>
            <w:r w:rsidR="002710F0" w:rsidRPr="004D2BD9"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ngage students in the construction, use, and application of mathematical or statistical modeling of numerically based information</w:t>
            </w:r>
          </w:p>
          <w:p w14:paraId="105796F6" w14:textId="77777777" w:rsidR="002710F0" w:rsidRDefault="002710F0" w:rsidP="00AD6C61">
            <w:pP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</w:p>
          <w:p w14:paraId="3F818C9B" w14:textId="77777777" w:rsidR="00AD6C61" w:rsidRDefault="00AD6C61" w:rsidP="00AD6C61">
            <w:pP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</w:p>
          <w:p w14:paraId="27E64498" w14:textId="77777777" w:rsidR="00AD6C61" w:rsidRDefault="00CB6EA9" w:rsidP="00AD6C61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-80585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61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D6C61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  <w:p w14:paraId="2F2D12D2" w14:textId="0B470B1A" w:rsidR="00AD6C61" w:rsidRPr="00B77D3C" w:rsidRDefault="00AD6C61" w:rsidP="00AD6C61">
            <w:pP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6F37BCCE" w14:textId="77777777" w:rsidR="002710F0" w:rsidRPr="00482FBC" w:rsidRDefault="002710F0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  <w:tr w:rsidR="002710F0" w14:paraId="40B1D5B0" w14:textId="77777777" w:rsidTr="007F0D0F">
        <w:trPr>
          <w:trHeight w:val="1763"/>
        </w:trPr>
        <w:tc>
          <w:tcPr>
            <w:tcW w:w="3859" w:type="dxa"/>
            <w:shd w:val="clear" w:color="auto" w:fill="D9E2F3" w:themeFill="accent1" w:themeFillTint="33"/>
          </w:tcPr>
          <w:p w14:paraId="4DFD739E" w14:textId="5E544838" w:rsidR="002710F0" w:rsidRDefault="00B96593" w:rsidP="004D2BD9">
            <w:pPr>
              <w:pStyle w:val="ListParagraph"/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Courses will r</w:t>
            </w:r>
            <w:r w:rsidR="002710F0" w:rsidRPr="004D2BD9"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  <w:t>equire an artifact that demonstrates student achievement of the component outcomes</w:t>
            </w:r>
          </w:p>
          <w:p w14:paraId="58617ADB" w14:textId="77777777" w:rsid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</w:p>
          <w:p w14:paraId="2639A680" w14:textId="77777777" w:rsidR="00AD6C61" w:rsidRDefault="00AD6C61" w:rsidP="00AD6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0"/>
              </w:tabs>
              <w:rPr>
                <w:rFonts w:ascii="Calibri" w:eastAsia="Calibri" w:hAnsi="Calibri" w:cs="Calibri"/>
                <w:color w:val="2E74B5" w:themeColor="accent5" w:themeShade="BF"/>
                <w:sz w:val="20"/>
                <w:szCs w:val="20"/>
              </w:rPr>
            </w:pPr>
          </w:p>
          <w:p w14:paraId="0FE522ED" w14:textId="77777777" w:rsidR="00AD6C61" w:rsidRDefault="00CB6EA9" w:rsidP="00AD6C61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42639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C61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AD6C61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  <w:p w14:paraId="1C6596E8" w14:textId="46E30FE2" w:rsidR="00AD6C61" w:rsidRPr="00AD6C61" w:rsidRDefault="00AD6C61" w:rsidP="00AD6C61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005B1143" w14:textId="77777777" w:rsidR="002710F0" w:rsidRPr="00482FBC" w:rsidRDefault="002710F0" w:rsidP="00AF6548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</w:tbl>
    <w:p w14:paraId="45C3C43E" w14:textId="024C4748" w:rsidR="00E67B90" w:rsidRDefault="00E67B90"/>
    <w:p w14:paraId="65427EC6" w14:textId="77777777" w:rsidR="004D2BD9" w:rsidRDefault="004D2BD9" w:rsidP="004D2BD9"/>
    <w:p w14:paraId="430655F6" w14:textId="77777777" w:rsidR="004D2BD9" w:rsidRDefault="004D2BD9" w:rsidP="004D2BD9"/>
    <w:p w14:paraId="651C84A6" w14:textId="77777777" w:rsidR="004D2BD9" w:rsidRDefault="004D2BD9" w:rsidP="004D2BD9"/>
    <w:tbl>
      <w:tblPr>
        <w:tblStyle w:val="TableGrid"/>
        <w:tblW w:w="13824" w:type="dxa"/>
        <w:tblLook w:val="04A0" w:firstRow="1" w:lastRow="0" w:firstColumn="1" w:lastColumn="0" w:noHBand="0" w:noVBand="1"/>
      </w:tblPr>
      <w:tblGrid>
        <w:gridCol w:w="3859"/>
        <w:gridCol w:w="7366"/>
        <w:gridCol w:w="2599"/>
      </w:tblGrid>
      <w:tr w:rsidR="004D2BD9" w:rsidRPr="00806F19" w14:paraId="3986D7B7" w14:textId="77777777" w:rsidTr="0002687E">
        <w:tc>
          <w:tcPr>
            <w:tcW w:w="11225" w:type="dxa"/>
            <w:gridSpan w:val="2"/>
            <w:tcBorders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219BCAF" w14:textId="77777777" w:rsidR="004D2BD9" w:rsidRPr="00C91D3A" w:rsidRDefault="004D2BD9" w:rsidP="0002687E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Core SLO(s)                                                                 (</w:t>
            </w:r>
            <w:hyperlink r:id="rId7" w:history="1">
              <w:r w:rsidRPr="00810A2E">
                <w:rPr>
                  <w:rStyle w:val="Hyperlink"/>
                  <w:rFonts w:cstheme="minorHAnsi"/>
                  <w:b/>
                  <w:bCs/>
                  <w:sz w:val="28"/>
                  <w:szCs w:val="28"/>
                </w:rPr>
                <w:t>Click here for more information on Core SLO’s</w:t>
              </w:r>
            </w:hyperlink>
            <w:r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)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00683A07" w14:textId="77777777" w:rsidR="004D2BD9" w:rsidRPr="00C91D3A" w:rsidRDefault="004D2BD9" w:rsidP="0002687E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D2BD9" w14:paraId="1CD1F448" w14:textId="77777777" w:rsidTr="0002687E">
        <w:trPr>
          <w:trHeight w:val="476"/>
        </w:trPr>
        <w:tc>
          <w:tcPr>
            <w:tcW w:w="385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3F24204" w14:textId="77777777" w:rsidR="004D2BD9" w:rsidRDefault="00B74D28" w:rsidP="0002687E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This course/experience is part of an integrated university-wide Core curriculum designed to facilitate student achievement of SLU’s nine University Core SLOs.  Below, you will find listed the 3 University Core-level student learning outcomes associated with this Core component area.</w:t>
            </w:r>
          </w:p>
          <w:p w14:paraId="050E51AA" w14:textId="58BDC9C4" w:rsidR="00B74D28" w:rsidRDefault="00B74D28" w:rsidP="0002687E">
            <w:pPr>
              <w:tabs>
                <w:tab w:val="left" w:pos="6660"/>
              </w:tabs>
              <w:spacing w:before="40" w:after="40"/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115FA1E1" w14:textId="6BCA1C63" w:rsidR="004D2BD9" w:rsidRPr="00F47108" w:rsidRDefault="004D2BD9" w:rsidP="0002687E">
            <w:pPr>
              <w:rPr>
                <w:color w:val="2E74B5" w:themeColor="accent5" w:themeShade="BF"/>
                <w:sz w:val="20"/>
                <w:szCs w:val="20"/>
                <w:shd w:val="clear" w:color="auto" w:fill="FFFFFF"/>
              </w:rPr>
            </w:pPr>
            <w:r w:rsidRPr="00130905"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  <w:t xml:space="preserve">In the space provided, please </w:t>
            </w:r>
            <w:r w:rsidR="00E95D2F"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  <w:t>provide examples of readings, assignments, and/or activities that demonstrate</w:t>
            </w:r>
            <w:r w:rsidRPr="00130905"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  <w:t xml:space="preserve"> how your course is designed to facilitate student achievement of these </w:t>
            </w:r>
            <w:r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  <w:t>3</w:t>
            </w:r>
            <w:r w:rsidRPr="00130905"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  <w:t xml:space="preserve"> outcomes</w:t>
            </w:r>
            <w:r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  <w:t xml:space="preserve"> at the levels indicated</w:t>
            </w:r>
            <w:r w:rsidRPr="00130905">
              <w:rPr>
                <w:rFonts w:cstheme="minorHAnsi"/>
                <w:b/>
                <w:i/>
                <w:iCs/>
                <w:color w:val="2E74B5" w:themeColor="accent5" w:themeShade="BF"/>
                <w:sz w:val="20"/>
                <w:szCs w:val="20"/>
              </w:rPr>
              <w:t>.</w:t>
            </w:r>
          </w:p>
        </w:tc>
      </w:tr>
      <w:tr w:rsidR="004D2BD9" w14:paraId="06EA67DD" w14:textId="77777777" w:rsidTr="0002687E">
        <w:trPr>
          <w:trHeight w:val="1763"/>
        </w:trPr>
        <w:tc>
          <w:tcPr>
            <w:tcW w:w="3859" w:type="dxa"/>
            <w:shd w:val="clear" w:color="auto" w:fill="D9E2F3" w:themeFill="accent1" w:themeFillTint="33"/>
          </w:tcPr>
          <w:p w14:paraId="3D9522D5" w14:textId="5046B3F2" w:rsidR="004D2BD9" w:rsidRPr="00256215" w:rsidRDefault="004D2BD9" w:rsidP="0002687E">
            <w:pPr>
              <w:tabs>
                <w:tab w:val="left" w:pos="6660"/>
              </w:tabs>
              <w:spacing w:before="40" w:after="40"/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  <w:t>S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1"/>
                <w:sz w:val="20"/>
                <w:szCs w:val="20"/>
                <w:u w:val="single" w:color="000000"/>
              </w:rPr>
              <w:t>L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  <w:t>O 2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: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 xml:space="preserve"> </w:t>
            </w:r>
            <w:r w:rsidR="00E95D2F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Students will be able to i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n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t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3"/>
                <w:sz w:val="20"/>
                <w:szCs w:val="20"/>
              </w:rPr>
              <w:t>e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g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r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a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t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 xml:space="preserve">e 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k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n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o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wl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3"/>
                <w:sz w:val="20"/>
                <w:szCs w:val="20"/>
              </w:rPr>
              <w:t>e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dg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e f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r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 xml:space="preserve">om 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m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u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l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t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ip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l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e d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i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3"/>
                <w:sz w:val="20"/>
                <w:szCs w:val="20"/>
              </w:rPr>
              <w:t>s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cipl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i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n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es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3"/>
                <w:sz w:val="20"/>
                <w:szCs w:val="20"/>
              </w:rPr>
              <w:t xml:space="preserve"> 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t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o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 xml:space="preserve"> 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a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d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d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r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e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 xml:space="preserve">ss 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co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m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pl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3"/>
                <w:sz w:val="20"/>
                <w:szCs w:val="20"/>
              </w:rPr>
              <w:t>e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x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 xml:space="preserve"> 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qu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e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>s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t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i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o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ns</w:t>
            </w:r>
            <w:r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 xml:space="preserve"> (Introduce)</w:t>
            </w:r>
          </w:p>
          <w:p w14:paraId="1D661375" w14:textId="77777777" w:rsidR="004D2BD9" w:rsidRPr="00256215" w:rsidRDefault="004D2BD9" w:rsidP="0002687E">
            <w:pPr>
              <w:tabs>
                <w:tab w:val="left" w:pos="6660"/>
              </w:tabs>
              <w:spacing w:before="40" w:after="40"/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5A45B63" w14:textId="77777777" w:rsidR="004D2BD9" w:rsidRDefault="004D2BD9" w:rsidP="0002687E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  <w:p w14:paraId="5B183882" w14:textId="77777777" w:rsidR="001C55A0" w:rsidRDefault="00CB6EA9" w:rsidP="001C55A0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152074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A0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1C55A0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  <w:p w14:paraId="70052D51" w14:textId="11F2AB5A" w:rsidR="001C55A0" w:rsidRPr="00EA0549" w:rsidRDefault="001C55A0" w:rsidP="0002687E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11A87703" w14:textId="77777777" w:rsidR="004D2BD9" w:rsidRPr="00482FBC" w:rsidRDefault="004D2BD9" w:rsidP="0002687E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  <w:tr w:rsidR="004D2BD9" w14:paraId="5255F812" w14:textId="77777777" w:rsidTr="0002687E">
        <w:trPr>
          <w:trHeight w:val="1763"/>
        </w:trPr>
        <w:tc>
          <w:tcPr>
            <w:tcW w:w="3859" w:type="dxa"/>
            <w:shd w:val="clear" w:color="auto" w:fill="D9E2F3" w:themeFill="accent1" w:themeFillTint="33"/>
          </w:tcPr>
          <w:p w14:paraId="699F3E7B" w14:textId="532EEA62" w:rsidR="004D2BD9" w:rsidRPr="00256215" w:rsidRDefault="004D2BD9" w:rsidP="0002687E">
            <w:pPr>
              <w:tabs>
                <w:tab w:val="left" w:pos="6660"/>
              </w:tabs>
              <w:spacing w:before="40" w:after="40"/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  <w:t>S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1"/>
                <w:sz w:val="20"/>
                <w:szCs w:val="20"/>
                <w:u w:val="single" w:color="000000"/>
              </w:rPr>
              <w:t>L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  <w:t>O 3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: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 xml:space="preserve"> </w:t>
            </w:r>
            <w:r w:rsidR="00E95D2F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Students will be able to a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>ss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3"/>
                <w:sz w:val="20"/>
                <w:szCs w:val="20"/>
              </w:rPr>
              <w:t>e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>s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 xml:space="preserve">s 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3"/>
                <w:sz w:val="20"/>
                <w:szCs w:val="20"/>
              </w:rPr>
              <w:t>e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vide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n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 xml:space="preserve">ce 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3"/>
                <w:sz w:val="20"/>
                <w:szCs w:val="20"/>
              </w:rPr>
              <w:t>a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nd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4"/>
                <w:sz w:val="20"/>
                <w:szCs w:val="20"/>
              </w:rPr>
              <w:t xml:space="preserve"> 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d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r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 xml:space="preserve">aw 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</w:rPr>
              <w:t>r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ea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>s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on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ed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 xml:space="preserve"> 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c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o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ncl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u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>s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i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on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s</w:t>
            </w:r>
            <w:r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 xml:space="preserve"> (Develop, Achieve)</w:t>
            </w:r>
          </w:p>
          <w:p w14:paraId="75A22A7C" w14:textId="77777777" w:rsidR="004D2BD9" w:rsidRDefault="004D2BD9" w:rsidP="0002687E">
            <w:pPr>
              <w:tabs>
                <w:tab w:val="left" w:pos="6660"/>
              </w:tabs>
              <w:spacing w:before="40" w:after="40"/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</w:pPr>
          </w:p>
          <w:p w14:paraId="11D45A7C" w14:textId="77777777" w:rsidR="001C55A0" w:rsidRDefault="001C55A0" w:rsidP="0002687E">
            <w:pPr>
              <w:tabs>
                <w:tab w:val="left" w:pos="6660"/>
              </w:tabs>
              <w:spacing w:before="40" w:after="40"/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</w:pPr>
          </w:p>
          <w:p w14:paraId="300033E3" w14:textId="77777777" w:rsidR="001C55A0" w:rsidRDefault="00CB6EA9" w:rsidP="001C55A0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89332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A0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1C55A0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  <w:p w14:paraId="1D2CF38A" w14:textId="6944DCB7" w:rsidR="001C55A0" w:rsidRPr="00256215" w:rsidRDefault="001C55A0" w:rsidP="0002687E">
            <w:pPr>
              <w:tabs>
                <w:tab w:val="left" w:pos="6660"/>
              </w:tabs>
              <w:spacing w:before="40" w:after="40"/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</w:pPr>
          </w:p>
        </w:tc>
        <w:tc>
          <w:tcPr>
            <w:tcW w:w="9965" w:type="dxa"/>
            <w:gridSpan w:val="2"/>
          </w:tcPr>
          <w:p w14:paraId="6087BC76" w14:textId="77777777" w:rsidR="004D2BD9" w:rsidRPr="00482FBC" w:rsidRDefault="004D2BD9" w:rsidP="0002687E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  <w:tr w:rsidR="004D2BD9" w14:paraId="02A8DFA3" w14:textId="77777777" w:rsidTr="0002687E">
        <w:trPr>
          <w:trHeight w:val="1763"/>
        </w:trPr>
        <w:tc>
          <w:tcPr>
            <w:tcW w:w="3859" w:type="dxa"/>
            <w:shd w:val="clear" w:color="auto" w:fill="D9E2F3" w:themeFill="accent1" w:themeFillTint="33"/>
          </w:tcPr>
          <w:p w14:paraId="471AB862" w14:textId="7C75ED12" w:rsidR="004D2BD9" w:rsidRDefault="004D2BD9" w:rsidP="0002687E">
            <w:pPr>
              <w:tabs>
                <w:tab w:val="left" w:pos="6660"/>
              </w:tabs>
              <w:spacing w:before="40" w:after="40"/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  <w:t>S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-1"/>
                <w:sz w:val="20"/>
                <w:szCs w:val="20"/>
                <w:u w:val="single" w:color="000000"/>
              </w:rPr>
              <w:t>L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  <w:t>O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eastAsia="Garamond" w:cs="Garamond"/>
                <w:b/>
                <w:bCs/>
                <w:color w:val="2E74B5" w:themeColor="accent5" w:themeShade="BF"/>
                <w:spacing w:val="1"/>
                <w:sz w:val="20"/>
                <w:szCs w:val="20"/>
                <w:u w:val="single" w:color="000000"/>
              </w:rPr>
              <w:t>4</w:t>
            </w:r>
            <w:r w:rsidRPr="00256215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:</w:t>
            </w:r>
            <w:r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 xml:space="preserve"> </w:t>
            </w:r>
            <w:r w:rsidR="00E95D2F"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Students will be able to c</w:t>
            </w:r>
            <w:r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</w:rPr>
              <w:t>ommunicate effectively in writing, speech, and visual media (Introduce)</w:t>
            </w:r>
          </w:p>
          <w:p w14:paraId="4F9AD8C5" w14:textId="77777777" w:rsidR="004D2BD9" w:rsidRDefault="004D2BD9" w:rsidP="0002687E">
            <w:pPr>
              <w:tabs>
                <w:tab w:val="left" w:pos="6660"/>
              </w:tabs>
              <w:spacing w:before="40" w:after="40"/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</w:pPr>
          </w:p>
          <w:p w14:paraId="3FB1AAEB" w14:textId="77777777" w:rsidR="001C55A0" w:rsidRDefault="001C55A0" w:rsidP="0002687E">
            <w:pPr>
              <w:tabs>
                <w:tab w:val="left" w:pos="6660"/>
              </w:tabs>
              <w:spacing w:before="40" w:after="40"/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</w:pPr>
          </w:p>
          <w:p w14:paraId="2E14980F" w14:textId="77777777" w:rsidR="001C55A0" w:rsidRDefault="00CB6EA9" w:rsidP="001C55A0">
            <w:pPr>
              <w:tabs>
                <w:tab w:val="left" w:pos="6660"/>
              </w:tabs>
              <w:spacing w:before="40" w:after="40"/>
              <w:ind w:left="36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2E74B5" w:themeColor="accent5" w:themeShade="BF"/>
                  <w:sz w:val="20"/>
                  <w:szCs w:val="20"/>
                </w:rPr>
                <w:id w:val="100540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A0">
                  <w:rPr>
                    <w:rFonts w:ascii="MS Gothic" w:eastAsia="MS Gothic" w:hAnsi="MS Gothic" w:cstheme="minorHAnsi" w:hint="eastAsia"/>
                    <w:bCs/>
                    <w:color w:val="2E74B5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="001C55A0"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  <w:t>Check here if submitting UUCC requested revisions</w:t>
            </w:r>
          </w:p>
          <w:p w14:paraId="67206C61" w14:textId="027AE50C" w:rsidR="001C55A0" w:rsidRPr="00256215" w:rsidRDefault="001C55A0" w:rsidP="0002687E">
            <w:pPr>
              <w:tabs>
                <w:tab w:val="left" w:pos="6660"/>
              </w:tabs>
              <w:spacing w:before="40" w:after="40"/>
              <w:rPr>
                <w:rFonts w:eastAsia="Garamond" w:cs="Garamond"/>
                <w:b/>
                <w:bCs/>
                <w:color w:val="2E74B5" w:themeColor="accent5" w:themeShade="BF"/>
                <w:sz w:val="20"/>
                <w:szCs w:val="20"/>
                <w:u w:val="single" w:color="000000"/>
              </w:rPr>
            </w:pPr>
          </w:p>
        </w:tc>
        <w:tc>
          <w:tcPr>
            <w:tcW w:w="9965" w:type="dxa"/>
            <w:gridSpan w:val="2"/>
          </w:tcPr>
          <w:p w14:paraId="61EAAAD7" w14:textId="77777777" w:rsidR="004D2BD9" w:rsidRPr="00482FBC" w:rsidRDefault="004D2BD9" w:rsidP="0002687E">
            <w:pPr>
              <w:tabs>
                <w:tab w:val="left" w:pos="6660"/>
              </w:tabs>
              <w:spacing w:before="40" w:after="40"/>
              <w:rPr>
                <w:rFonts w:cstheme="minorHAnsi"/>
                <w:bCs/>
                <w:color w:val="2E74B5" w:themeColor="accent5" w:themeShade="BF"/>
                <w:sz w:val="20"/>
                <w:szCs w:val="20"/>
              </w:rPr>
            </w:pPr>
          </w:p>
        </w:tc>
      </w:tr>
    </w:tbl>
    <w:p w14:paraId="435756F2" w14:textId="08AF47D4" w:rsidR="00E67B90" w:rsidRDefault="00E67B90"/>
    <w:p w14:paraId="47634630" w14:textId="468885CA" w:rsidR="00E67B90" w:rsidRDefault="00E67B90"/>
    <w:p w14:paraId="7E8174DD" w14:textId="476D445C" w:rsidR="00E67B90" w:rsidRDefault="00E67B90"/>
    <w:p w14:paraId="45E463D9" w14:textId="65D76148" w:rsidR="00E67B90" w:rsidRDefault="00E67B90"/>
    <w:p w14:paraId="12BC051D" w14:textId="521CE9F9" w:rsidR="00E67B90" w:rsidRDefault="00E67B90"/>
    <w:p w14:paraId="3A48D764" w14:textId="177BDA51" w:rsidR="00E67B90" w:rsidRDefault="00E67B90"/>
    <w:p w14:paraId="057317BE" w14:textId="2B627DFC" w:rsidR="00E67B90" w:rsidRDefault="00E67B90"/>
    <w:p w14:paraId="7C87FB98" w14:textId="07CBE843" w:rsidR="00E67B90" w:rsidRDefault="00E67B90"/>
    <w:p w14:paraId="349A1780" w14:textId="16845614" w:rsidR="00E67B90" w:rsidRDefault="00E67B90"/>
    <w:p w14:paraId="6DE7092A" w14:textId="53579089" w:rsidR="00E67B90" w:rsidRDefault="00E67B90"/>
    <w:p w14:paraId="6D41B030" w14:textId="77777777" w:rsidR="00E67B90" w:rsidRDefault="00E67B90"/>
    <w:sectPr w:rsidR="00E67B90" w:rsidSect="00E30E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6E86"/>
    <w:multiLevelType w:val="multilevel"/>
    <w:tmpl w:val="195C1C5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26E78"/>
    <w:multiLevelType w:val="multilevel"/>
    <w:tmpl w:val="5E9A9C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DE5941"/>
    <w:multiLevelType w:val="hybridMultilevel"/>
    <w:tmpl w:val="CF58E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2115C"/>
    <w:multiLevelType w:val="multilevel"/>
    <w:tmpl w:val="36D03E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423070"/>
    <w:multiLevelType w:val="hybridMultilevel"/>
    <w:tmpl w:val="E5EE8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365D6E"/>
    <w:multiLevelType w:val="hybridMultilevel"/>
    <w:tmpl w:val="40FC7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9396D"/>
    <w:multiLevelType w:val="hybridMultilevel"/>
    <w:tmpl w:val="F710BCC2"/>
    <w:lvl w:ilvl="0" w:tplc="5F4EC3A4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4A5D"/>
    <w:multiLevelType w:val="hybridMultilevel"/>
    <w:tmpl w:val="C72A1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256C2B"/>
    <w:multiLevelType w:val="multilevel"/>
    <w:tmpl w:val="73A6112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6DD5657A"/>
    <w:multiLevelType w:val="hybridMultilevel"/>
    <w:tmpl w:val="83DAA4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4A"/>
    <w:rsid w:val="00130905"/>
    <w:rsid w:val="00146139"/>
    <w:rsid w:val="001A42D1"/>
    <w:rsid w:val="001C55A0"/>
    <w:rsid w:val="00241008"/>
    <w:rsid w:val="00256215"/>
    <w:rsid w:val="002710F0"/>
    <w:rsid w:val="00384C7D"/>
    <w:rsid w:val="00384FD9"/>
    <w:rsid w:val="003C0829"/>
    <w:rsid w:val="003D30E9"/>
    <w:rsid w:val="003D4B79"/>
    <w:rsid w:val="00482FBC"/>
    <w:rsid w:val="004B383C"/>
    <w:rsid w:val="004D2BD9"/>
    <w:rsid w:val="00504E6C"/>
    <w:rsid w:val="005168A9"/>
    <w:rsid w:val="005C5AE0"/>
    <w:rsid w:val="005F424A"/>
    <w:rsid w:val="006C7527"/>
    <w:rsid w:val="006C78A2"/>
    <w:rsid w:val="00734208"/>
    <w:rsid w:val="007D54CC"/>
    <w:rsid w:val="007F0D0F"/>
    <w:rsid w:val="008253E2"/>
    <w:rsid w:val="008C5FF4"/>
    <w:rsid w:val="008C6643"/>
    <w:rsid w:val="009E656A"/>
    <w:rsid w:val="00A015B3"/>
    <w:rsid w:val="00AD6C61"/>
    <w:rsid w:val="00B00E92"/>
    <w:rsid w:val="00B42E1F"/>
    <w:rsid w:val="00B74D28"/>
    <w:rsid w:val="00B96593"/>
    <w:rsid w:val="00C85E38"/>
    <w:rsid w:val="00CB6EA9"/>
    <w:rsid w:val="00D466F6"/>
    <w:rsid w:val="00D73304"/>
    <w:rsid w:val="00DD3024"/>
    <w:rsid w:val="00E30ECD"/>
    <w:rsid w:val="00E355A4"/>
    <w:rsid w:val="00E6636E"/>
    <w:rsid w:val="00E67B90"/>
    <w:rsid w:val="00E95D2F"/>
    <w:rsid w:val="00EA0549"/>
    <w:rsid w:val="00EE22E8"/>
    <w:rsid w:val="00F16630"/>
    <w:rsid w:val="00F47108"/>
    <w:rsid w:val="00F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8262"/>
  <w15:chartTrackingRefBased/>
  <w15:docId w15:val="{577FD23F-8344-D64C-96EC-DAE6BF7D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24A"/>
    <w:pPr>
      <w:ind w:left="720"/>
      <w:contextualSpacing/>
    </w:pPr>
  </w:style>
  <w:style w:type="table" w:styleId="TableGrid">
    <w:name w:val="Table Grid"/>
    <w:basedOn w:val="TableNormal"/>
    <w:uiPriority w:val="59"/>
    <w:rsid w:val="005F4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C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4C7D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67B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0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5qtYvj1085Y8OHJ8GRkxzRW2w-H_t6FU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lu.edu/university-core-pilot/instructor-resources/mandatory-core-syllabus-boilerplate?authuser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00CD8D-E1F6-CD43-A978-5DD4E075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Zurliene</dc:creator>
  <cp:keywords/>
  <dc:description/>
  <cp:lastModifiedBy>Jamie Broeckling</cp:lastModifiedBy>
  <cp:revision>31</cp:revision>
  <dcterms:created xsi:type="dcterms:W3CDTF">2020-09-30T16:43:00Z</dcterms:created>
  <dcterms:modified xsi:type="dcterms:W3CDTF">2021-09-16T15:19:00Z</dcterms:modified>
</cp:coreProperties>
</file>